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43E5" w14:textId="73CCFC2E" w:rsidR="00CE2FD5" w:rsidRPr="00AB1E46" w:rsidRDefault="00CE2FD5" w:rsidP="000227D2">
      <w:pPr>
        <w:jc w:val="center"/>
        <w:rPr>
          <w:caps/>
        </w:rPr>
      </w:pPr>
      <w:r w:rsidRPr="00AB1E46">
        <w:rPr>
          <w:noProof/>
        </w:rPr>
        <w:drawing>
          <wp:anchor distT="0" distB="0" distL="114300" distR="114300" simplePos="0" relativeHeight="251659264" behindDoc="0" locked="0" layoutInCell="1" allowOverlap="1" wp14:anchorId="19F36A52" wp14:editId="70165C92">
            <wp:simplePos x="0" y="0"/>
            <wp:positionH relativeFrom="column">
              <wp:posOffset>2185035</wp:posOffset>
            </wp:positionH>
            <wp:positionV relativeFrom="paragraph">
              <wp:posOffset>-947420</wp:posOffset>
            </wp:positionV>
            <wp:extent cx="1710143" cy="1236291"/>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10143" cy="12362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29DE6A" w14:textId="1E2D9364" w:rsidR="005443FA" w:rsidRPr="00AB1E46" w:rsidRDefault="003879EE" w:rsidP="006A6568">
      <w:pPr>
        <w:jc w:val="center"/>
        <w:rPr>
          <w:b/>
          <w:bCs/>
          <w:caps/>
        </w:rPr>
      </w:pPr>
      <w:r w:rsidRPr="00AB1E46">
        <w:rPr>
          <w:b/>
          <w:bCs/>
          <w:caps/>
        </w:rPr>
        <w:t xml:space="preserve">LA DORIA </w:t>
      </w:r>
      <w:r w:rsidR="007170F8" w:rsidRPr="00AB1E46">
        <w:rPr>
          <w:b/>
          <w:bCs/>
          <w:caps/>
        </w:rPr>
        <w:t>PRESENTA</w:t>
      </w:r>
      <w:r w:rsidRPr="00AB1E46">
        <w:rPr>
          <w:b/>
          <w:bCs/>
          <w:caps/>
        </w:rPr>
        <w:t xml:space="preserve"> IL BILANCIO DI SOSTENIBILITà 2022</w:t>
      </w:r>
    </w:p>
    <w:p w14:paraId="34EF48EA" w14:textId="08C0036A" w:rsidR="00B36989" w:rsidRPr="00AB1E46" w:rsidRDefault="00A25FA7" w:rsidP="006A6568">
      <w:pPr>
        <w:jc w:val="center"/>
      </w:pPr>
      <w:r w:rsidRPr="00AB1E46">
        <w:t xml:space="preserve">Risultati e obiettivi orientati alla lotta al Climate Change, </w:t>
      </w:r>
      <w:r w:rsidR="0034013D">
        <w:t xml:space="preserve">alla gestione responsabile della filiera, </w:t>
      </w:r>
      <w:r w:rsidRPr="00AB1E46">
        <w:t>a generare un impatto positivo sulle comunità di riferimento e a costruire una cultura aziendale fondata su inclusione e diversità</w:t>
      </w:r>
      <w:r w:rsidR="00AB1E46" w:rsidRPr="00AB1E46">
        <w:t>.</w:t>
      </w:r>
    </w:p>
    <w:p w14:paraId="5A7EC053" w14:textId="7C6C46DB" w:rsidR="00AB1E46" w:rsidRPr="006A6568" w:rsidRDefault="00AB1E46" w:rsidP="006A6568">
      <w:pPr>
        <w:jc w:val="center"/>
        <w:rPr>
          <w:b/>
          <w:bCs/>
        </w:rPr>
      </w:pPr>
      <w:r w:rsidRPr="006A6568">
        <w:rPr>
          <w:b/>
          <w:bCs/>
        </w:rPr>
        <w:t>Nel 2022:</w:t>
      </w:r>
    </w:p>
    <w:p w14:paraId="7AF16DA0" w14:textId="41A12206" w:rsidR="0005138E" w:rsidRPr="0005138E" w:rsidRDefault="00AB1E46" w:rsidP="006A6568">
      <w:pPr>
        <w:pStyle w:val="Paragrafoelenco"/>
        <w:numPr>
          <w:ilvl w:val="0"/>
          <w:numId w:val="16"/>
        </w:numPr>
        <w:jc w:val="center"/>
        <w:rPr>
          <w:sz w:val="24"/>
          <w:szCs w:val="24"/>
        </w:rPr>
      </w:pPr>
      <w:r w:rsidRPr="00AB1E46">
        <w:t>44% del fabbisogno energetico autoprodotto</w:t>
      </w:r>
      <w:r w:rsidR="006A6568">
        <w:t>;</w:t>
      </w:r>
    </w:p>
    <w:p w14:paraId="4FA325D6" w14:textId="244BD781" w:rsidR="00E803F9" w:rsidRPr="0005138E" w:rsidRDefault="00E803F9" w:rsidP="006A6568">
      <w:pPr>
        <w:pStyle w:val="Paragrafoelenco"/>
        <w:numPr>
          <w:ilvl w:val="0"/>
          <w:numId w:val="16"/>
        </w:numPr>
        <w:jc w:val="center"/>
      </w:pPr>
      <w:r w:rsidRPr="0005138E">
        <w:t>-10.8% di CO</w:t>
      </w:r>
      <w:r w:rsidRPr="00EF5A81">
        <w:rPr>
          <w:vertAlign w:val="subscript"/>
        </w:rPr>
        <w:t>2</w:t>
      </w:r>
      <w:r w:rsidRPr="0005138E">
        <w:t xml:space="preserve"> </w:t>
      </w:r>
      <w:r w:rsidRPr="00EF5A81">
        <w:t>grazie al recupero termico ed energetico</w:t>
      </w:r>
      <w:r w:rsidR="006A6568">
        <w:t>;</w:t>
      </w:r>
    </w:p>
    <w:p w14:paraId="2E2B1E24" w14:textId="5588DF38" w:rsidR="00AB1E46" w:rsidRDefault="00AB1E46" w:rsidP="006A6568">
      <w:pPr>
        <w:pStyle w:val="Paragrafoelenco"/>
        <w:numPr>
          <w:ilvl w:val="0"/>
          <w:numId w:val="16"/>
        </w:numPr>
        <w:jc w:val="center"/>
      </w:pPr>
      <w:r w:rsidRPr="00AB1E46">
        <w:t>98% dei rifiuti recuperati</w:t>
      </w:r>
      <w:r w:rsidR="006A6568">
        <w:t>;</w:t>
      </w:r>
    </w:p>
    <w:p w14:paraId="2CED0DED" w14:textId="7EE85230" w:rsidR="0003157B" w:rsidRDefault="0003157B" w:rsidP="006A6568">
      <w:pPr>
        <w:pStyle w:val="Paragrafoelenco"/>
        <w:numPr>
          <w:ilvl w:val="0"/>
          <w:numId w:val="16"/>
        </w:numPr>
        <w:jc w:val="center"/>
      </w:pPr>
      <w:r>
        <w:t>Ottenuta la Certificazione Social Footprint per la Filiera del Pomodoro</w:t>
      </w:r>
      <w:r w:rsidR="006A6568">
        <w:t>;</w:t>
      </w:r>
    </w:p>
    <w:p w14:paraId="2356BB36" w14:textId="4A85D9E3" w:rsidR="00DC49DF" w:rsidRDefault="00DC49DF" w:rsidP="006A6568">
      <w:pPr>
        <w:pStyle w:val="Paragrafoelenco"/>
        <w:numPr>
          <w:ilvl w:val="0"/>
          <w:numId w:val="16"/>
        </w:numPr>
        <w:jc w:val="center"/>
      </w:pPr>
      <w:r>
        <w:t>17.000 ore di formazione erogate ai dipendenti</w:t>
      </w:r>
      <w:r w:rsidR="006A6568">
        <w:t>.</w:t>
      </w:r>
    </w:p>
    <w:p w14:paraId="47D05308" w14:textId="77777777" w:rsidR="006A6568" w:rsidRDefault="006A6568" w:rsidP="006A6568">
      <w:pPr>
        <w:pStyle w:val="Paragrafoelenco"/>
        <w:jc w:val="center"/>
      </w:pPr>
    </w:p>
    <w:p w14:paraId="6F2636CE" w14:textId="775BDF11" w:rsidR="009F3D7C" w:rsidRPr="006A6568" w:rsidRDefault="006A6568" w:rsidP="006A6568">
      <w:pPr>
        <w:pStyle w:val="Paragrafoelenco"/>
        <w:rPr>
          <w:b/>
          <w:bCs/>
        </w:rPr>
      </w:pPr>
      <w:r>
        <w:t xml:space="preserve">                                                                           </w:t>
      </w:r>
      <w:r w:rsidR="009F3D7C" w:rsidRPr="006A6568">
        <w:rPr>
          <w:b/>
          <w:bCs/>
        </w:rPr>
        <w:t>Nel 2023:</w:t>
      </w:r>
    </w:p>
    <w:p w14:paraId="4D81067B" w14:textId="21D82420" w:rsidR="009F3D7C" w:rsidRPr="006A6568" w:rsidRDefault="009F3D7C" w:rsidP="006A6568">
      <w:pPr>
        <w:pStyle w:val="Paragrafoelenco"/>
        <w:numPr>
          <w:ilvl w:val="0"/>
          <w:numId w:val="16"/>
        </w:numPr>
        <w:jc w:val="center"/>
      </w:pPr>
      <w:r w:rsidRPr="00EF5A81">
        <w:t xml:space="preserve">sottoposti a validazione </w:t>
      </w:r>
      <w:r w:rsidR="007E6065">
        <w:t>gli</w:t>
      </w:r>
      <w:r w:rsidRPr="00EF5A81">
        <w:t xml:space="preserve"> obiettivi di riduzione delle emissioni di </w:t>
      </w:r>
      <w:r w:rsidR="00E803F9" w:rsidRPr="0034013D">
        <w:rPr>
          <w:sz w:val="24"/>
          <w:szCs w:val="24"/>
        </w:rPr>
        <w:t>CO</w:t>
      </w:r>
      <w:r w:rsidR="00E803F9" w:rsidRPr="0034013D">
        <w:rPr>
          <w:sz w:val="24"/>
          <w:szCs w:val="24"/>
          <w:vertAlign w:val="subscript"/>
        </w:rPr>
        <w:t>2</w:t>
      </w:r>
      <w:r w:rsidRPr="00EF5A81">
        <w:t xml:space="preserve"> alla Science Based Targets initiative (SBTi)</w:t>
      </w:r>
      <w:r w:rsidR="0034013D">
        <w:t>: -</w:t>
      </w:r>
      <w:r w:rsidR="00A70CAF" w:rsidRPr="00EF5A81">
        <w:t>48</w:t>
      </w:r>
      <w:r w:rsidR="004F5480" w:rsidRPr="00EF5A81">
        <w:t>% di</w:t>
      </w:r>
      <w:r w:rsidR="007E6065" w:rsidRPr="007A623E">
        <w:t xml:space="preserve"> C</w:t>
      </w:r>
      <w:r w:rsidR="004F5480">
        <w:t>O</w:t>
      </w:r>
      <w:r w:rsidR="004F5480" w:rsidRPr="004F5480">
        <w:rPr>
          <w:vertAlign w:val="subscript"/>
        </w:rPr>
        <w:t>2</w:t>
      </w:r>
      <w:r w:rsidR="007E6065" w:rsidRPr="007A623E">
        <w:t xml:space="preserve"> equivalente </w:t>
      </w:r>
      <w:r w:rsidR="006A6568" w:rsidRPr="007A623E">
        <w:t>in</w:t>
      </w:r>
      <w:r w:rsidR="0034013D" w:rsidRPr="007A623E">
        <w:t xml:space="preserve"> 10 anni</w:t>
      </w:r>
    </w:p>
    <w:p w14:paraId="27042AE2" w14:textId="77777777" w:rsidR="006A6568" w:rsidRPr="00EF5A81" w:rsidRDefault="006A6568" w:rsidP="007A623E">
      <w:pPr>
        <w:pStyle w:val="Paragrafoelenco"/>
      </w:pPr>
    </w:p>
    <w:p w14:paraId="26CD3393" w14:textId="79352822" w:rsidR="00A25FA7" w:rsidRPr="009A6EC3" w:rsidRDefault="005443FA" w:rsidP="00E21DBB">
      <w:pPr>
        <w:jc w:val="both"/>
      </w:pPr>
      <w:r w:rsidRPr="009A6EC3">
        <w:rPr>
          <w:i/>
          <w:iCs/>
        </w:rPr>
        <w:t xml:space="preserve">Angri (SA), </w:t>
      </w:r>
      <w:r w:rsidR="00582B44">
        <w:rPr>
          <w:i/>
          <w:iCs/>
        </w:rPr>
        <w:t>22</w:t>
      </w:r>
      <w:r w:rsidR="00960CC0" w:rsidRPr="009A6EC3">
        <w:rPr>
          <w:i/>
          <w:iCs/>
        </w:rPr>
        <w:t xml:space="preserve"> maggio 2023</w:t>
      </w:r>
      <w:r w:rsidRPr="009A6EC3">
        <w:t xml:space="preserve"> – </w:t>
      </w:r>
      <w:r w:rsidR="00495A73" w:rsidRPr="009A6EC3">
        <w:rPr>
          <w:b/>
          <w:bCs/>
        </w:rPr>
        <w:t>La Doria</w:t>
      </w:r>
      <w:r w:rsidR="00495A73" w:rsidRPr="009A6EC3">
        <w:t>, Gruppo</w:t>
      </w:r>
      <w:r w:rsidR="00A25FA7" w:rsidRPr="009A6EC3">
        <w:t xml:space="preserve"> leader nella produzione di derivati del pomodoro, sughi, legumi e succhi di frutta a marchio della Grande Distribuzione</w:t>
      </w:r>
      <w:r w:rsidR="009A6EC3" w:rsidRPr="009D10C2">
        <w:t>,</w:t>
      </w:r>
      <w:r w:rsidR="000811B4">
        <w:t xml:space="preserve"> </w:t>
      </w:r>
      <w:r w:rsidR="009A6EC3" w:rsidRPr="000811B4">
        <w:rPr>
          <w:rFonts w:eastAsia="Times New Roman"/>
        </w:rPr>
        <w:t xml:space="preserve">società il cui capitale sociale è detenuto </w:t>
      </w:r>
      <w:r w:rsidR="009A6EC3" w:rsidRPr="000811B4">
        <w:rPr>
          <w:rFonts w:cs="Lucida Sans Unicode"/>
        </w:rPr>
        <w:t xml:space="preserve">per il 65% da società di investimento del fondo Investindustrial VII </w:t>
      </w:r>
      <w:r w:rsidR="00131195" w:rsidRPr="000811B4">
        <w:rPr>
          <w:rFonts w:cs="Lucida Sans Unicode"/>
        </w:rPr>
        <w:t>L.P e</w:t>
      </w:r>
      <w:r w:rsidR="009A6EC3" w:rsidRPr="000811B4">
        <w:rPr>
          <w:rFonts w:cs="Lucida Sans Unicode"/>
        </w:rPr>
        <w:t xml:space="preserve"> </w:t>
      </w:r>
      <w:r w:rsidR="00A25FA7" w:rsidRPr="009A6EC3">
        <w:t>da alcuni membri della famiglia Ferraioli</w:t>
      </w:r>
      <w:r w:rsidR="009A6EC3" w:rsidRPr="009A6EC3">
        <w:t xml:space="preserve"> </w:t>
      </w:r>
      <w:r w:rsidR="009A6EC3" w:rsidRPr="000811B4">
        <w:rPr>
          <w:rFonts w:cs="Lucida Sans Unicode"/>
        </w:rPr>
        <w:t>per il restante 35%</w:t>
      </w:r>
      <w:r w:rsidR="00A25FA7" w:rsidRPr="009A6EC3">
        <w:t xml:space="preserve">, </w:t>
      </w:r>
      <w:r w:rsidR="00495A73" w:rsidRPr="009A6EC3">
        <w:rPr>
          <w:b/>
          <w:bCs/>
        </w:rPr>
        <w:t xml:space="preserve">ha pubblicato il Bilancio di Sostenibilità </w:t>
      </w:r>
      <w:r w:rsidR="00EA25EC" w:rsidRPr="009A6EC3">
        <w:rPr>
          <w:b/>
          <w:bCs/>
        </w:rPr>
        <w:t>2022</w:t>
      </w:r>
      <w:r w:rsidR="00A25FA7" w:rsidRPr="009A6EC3">
        <w:t xml:space="preserve">. </w:t>
      </w:r>
    </w:p>
    <w:p w14:paraId="02C5337C" w14:textId="6AFB07C0" w:rsidR="00A25FA7" w:rsidRPr="00AB1E46" w:rsidRDefault="00A25FA7" w:rsidP="00A25FA7">
      <w:pPr>
        <w:jc w:val="both"/>
      </w:pPr>
      <w:r w:rsidRPr="00AB1E46">
        <w:t>Il documento nasce con l’obiettivo di illustrare e rendicontare i risultati raggiunti dal Gruppo nel 2022</w:t>
      </w:r>
      <w:r w:rsidR="002E420D" w:rsidRPr="00AB1E46">
        <w:t xml:space="preserve"> dal punto di vista della Sostenibilità </w:t>
      </w:r>
      <w:r w:rsidR="002E420D" w:rsidRPr="00E25E75">
        <w:t>applicata a</w:t>
      </w:r>
      <w:r w:rsidR="00E25E75" w:rsidRPr="00E81C1D">
        <w:t xml:space="preserve"> quattro </w:t>
      </w:r>
      <w:r w:rsidR="002E420D" w:rsidRPr="00E25E75">
        <w:t>ambiti: l’ambiente</w:t>
      </w:r>
      <w:r w:rsidR="002E420D" w:rsidRPr="00AA7D97">
        <w:t>,</w:t>
      </w:r>
      <w:r w:rsidR="0034013D">
        <w:t xml:space="preserve"> la filiera,</w:t>
      </w:r>
      <w:r w:rsidR="004F5480">
        <w:t xml:space="preserve"> </w:t>
      </w:r>
      <w:r w:rsidR="002E420D" w:rsidRPr="00AA7D97">
        <w:t>la comunità</w:t>
      </w:r>
      <w:r w:rsidRPr="00AA7D97">
        <w:t xml:space="preserve"> e le persone. </w:t>
      </w:r>
      <w:r w:rsidRPr="00AA7D97">
        <w:rPr>
          <w:b/>
          <w:bCs/>
        </w:rPr>
        <w:t>In un</w:t>
      </w:r>
      <w:r w:rsidRPr="00AB1E46">
        <w:rPr>
          <w:b/>
          <w:bCs/>
        </w:rPr>
        <w:t xml:space="preserve"> anno certamente complesso e sfidante, in cui il Gruppo ha superato il miliardo di fatturato, La Doria ha </w:t>
      </w:r>
      <w:r w:rsidR="002E420D" w:rsidRPr="00AB1E46">
        <w:rPr>
          <w:b/>
          <w:bCs/>
        </w:rPr>
        <w:t>infatti saputo integrare e coniugare le pratiche di sostenibilità con le proprie strategie di medio e lungo termine</w:t>
      </w:r>
      <w:r w:rsidR="002E420D" w:rsidRPr="00AB1E46">
        <w:t xml:space="preserve">, all’interno di un più ampio Framework di riferimento rappresentato dai 17 </w:t>
      </w:r>
      <w:r w:rsidR="0006726A" w:rsidRPr="00AB1E46">
        <w:t>SDGs (I Sustainable Development Goals definiti dalle</w:t>
      </w:r>
      <w:r w:rsidR="002E420D" w:rsidRPr="00AB1E46">
        <w:t xml:space="preserve"> Nazioni Unite </w:t>
      </w:r>
      <w:r w:rsidR="0006726A" w:rsidRPr="00AB1E46">
        <w:t>per contribuire a costruire un futuro migliore)</w:t>
      </w:r>
      <w:r w:rsidR="002E420D" w:rsidRPr="00AB1E46">
        <w:t>. Grazie all’attenzione riposta in ogni ambito del proprio operato, l’azienda contribuisce</w:t>
      </w:r>
      <w:r w:rsidR="0006726A" w:rsidRPr="00AB1E46">
        <w:t xml:space="preserve"> già</w:t>
      </w:r>
      <w:r w:rsidR="002E420D" w:rsidRPr="00AB1E46">
        <w:t xml:space="preserve"> al raggiungimento di </w:t>
      </w:r>
      <w:r w:rsidR="0006726A" w:rsidRPr="00AB1E46">
        <w:t xml:space="preserve">sedici SDGs. </w:t>
      </w:r>
    </w:p>
    <w:p w14:paraId="36C3B4E0" w14:textId="1B6199D0" w:rsidR="0006726A" w:rsidRDefault="0006726A" w:rsidP="0006726A">
      <w:pPr>
        <w:jc w:val="both"/>
        <w:rPr>
          <w:i/>
          <w:iCs/>
        </w:rPr>
      </w:pPr>
      <w:r w:rsidRPr="00AB1E46">
        <w:t>“</w:t>
      </w:r>
      <w:r w:rsidRPr="00AB1E46">
        <w:rPr>
          <w:i/>
          <w:iCs/>
        </w:rPr>
        <w:t>Il 2022 è stato un anno caratterizzato da alcune importanti difficoltà, dall’aumento dei costi delle materie prime al caro energia con tutte le sue naturali conseguenze. Tuttavia, la nostra azienda ha dimostrato un’incredibile resilienza, raggiungendo traguardi ambiziosi senza al contempo lasciare indietro i nostri principi e obiettivi di Sostenibilità</w:t>
      </w:r>
      <w:r w:rsidR="00226B90" w:rsidRPr="00AB1E46">
        <w:rPr>
          <w:i/>
          <w:iCs/>
        </w:rPr>
        <w:t xml:space="preserve">” </w:t>
      </w:r>
      <w:r w:rsidR="00226B90" w:rsidRPr="00AB1E46">
        <w:rPr>
          <w:b/>
          <w:bCs/>
        </w:rPr>
        <w:t>ha dichiarato il CEO del Gruppo La Doria Antonio Ferraioli</w:t>
      </w:r>
      <w:r w:rsidRPr="00AB1E46">
        <w:rPr>
          <w:i/>
          <w:iCs/>
        </w:rPr>
        <w:t xml:space="preserve"> </w:t>
      </w:r>
      <w:r w:rsidR="00226B90" w:rsidRPr="00AB1E46">
        <w:rPr>
          <w:i/>
          <w:iCs/>
        </w:rPr>
        <w:t>“</w:t>
      </w:r>
      <w:r w:rsidRPr="00AB1E46">
        <w:rPr>
          <w:i/>
          <w:iCs/>
        </w:rPr>
        <w:t xml:space="preserve">Questo straordinario risultato ci rende orgogliosi e fieri, ma anche consapevoli di quanto la nostra crescita debba essere sostenibile e della nostra responsabilità nei confronti </w:t>
      </w:r>
      <w:r w:rsidRPr="00AA7D97">
        <w:rPr>
          <w:i/>
          <w:iCs/>
        </w:rPr>
        <w:t xml:space="preserve">della Terra, </w:t>
      </w:r>
      <w:r w:rsidR="00691352">
        <w:rPr>
          <w:i/>
          <w:iCs/>
        </w:rPr>
        <w:t xml:space="preserve"> della Filiera, </w:t>
      </w:r>
      <w:r w:rsidRPr="00AA7D97">
        <w:rPr>
          <w:i/>
          <w:iCs/>
        </w:rPr>
        <w:t xml:space="preserve">delle </w:t>
      </w:r>
      <w:r w:rsidR="00395CC1" w:rsidRPr="00AA7D97">
        <w:rPr>
          <w:i/>
          <w:iCs/>
        </w:rPr>
        <w:t>C</w:t>
      </w:r>
      <w:r w:rsidRPr="00AA7D97">
        <w:rPr>
          <w:i/>
          <w:iCs/>
        </w:rPr>
        <w:t xml:space="preserve">omunità e dei territori di riferimento e delle </w:t>
      </w:r>
      <w:r w:rsidR="00395CC1" w:rsidRPr="00AA7D97">
        <w:rPr>
          <w:i/>
          <w:iCs/>
        </w:rPr>
        <w:t>P</w:t>
      </w:r>
      <w:r w:rsidRPr="00AA7D97">
        <w:rPr>
          <w:i/>
          <w:iCs/>
        </w:rPr>
        <w:t>ersone che scelgono ogni giorno di dedicare il l</w:t>
      </w:r>
      <w:r w:rsidRPr="00AB1E46">
        <w:rPr>
          <w:i/>
          <w:iCs/>
        </w:rPr>
        <w:t xml:space="preserve">oro operato alla nostra azienda. Siamo felici dei risultati raggiunti </w:t>
      </w:r>
      <w:r w:rsidR="006050E6">
        <w:rPr>
          <w:i/>
          <w:iCs/>
        </w:rPr>
        <w:t xml:space="preserve">nel </w:t>
      </w:r>
      <w:r w:rsidRPr="00AB1E46">
        <w:rPr>
          <w:i/>
          <w:iCs/>
        </w:rPr>
        <w:t xml:space="preserve">2022, ma </w:t>
      </w:r>
      <w:r w:rsidR="00AB1E46" w:rsidRPr="00AB1E46">
        <w:rPr>
          <w:i/>
          <w:iCs/>
        </w:rPr>
        <w:t xml:space="preserve">siamo </w:t>
      </w:r>
      <w:r w:rsidRPr="00AB1E46">
        <w:rPr>
          <w:i/>
          <w:iCs/>
        </w:rPr>
        <w:t xml:space="preserve">convinti che ci sia sempre margine di miglioramento ed è per questo che per il 2023 abbiamo già </w:t>
      </w:r>
      <w:r w:rsidR="00764F5D">
        <w:rPr>
          <w:i/>
          <w:iCs/>
        </w:rPr>
        <w:t>pianificato numerose iniziative e attività che contribuiranno a consolidare ulteriormente la nostra cultura della sostenibilità”</w:t>
      </w:r>
      <w:r w:rsidR="004F5480">
        <w:rPr>
          <w:i/>
          <w:iCs/>
        </w:rPr>
        <w:t>.</w:t>
      </w:r>
    </w:p>
    <w:p w14:paraId="21222692" w14:textId="77777777" w:rsidR="008E509C" w:rsidRPr="00AB1E46" w:rsidRDefault="008E509C" w:rsidP="0006726A">
      <w:pPr>
        <w:jc w:val="both"/>
      </w:pPr>
    </w:p>
    <w:p w14:paraId="1218EAD7" w14:textId="37E80A90" w:rsidR="0006726A" w:rsidRPr="00AB1E46" w:rsidRDefault="00395CC1" w:rsidP="00A63573">
      <w:pPr>
        <w:jc w:val="both"/>
        <w:rPr>
          <w:b/>
          <w:bCs/>
        </w:rPr>
      </w:pPr>
      <w:r w:rsidRPr="00AB1E46">
        <w:rPr>
          <w:b/>
          <w:bCs/>
        </w:rPr>
        <w:t>Ambiente</w:t>
      </w:r>
    </w:p>
    <w:p w14:paraId="4A2CCD3A" w14:textId="59692682" w:rsidR="00226B90" w:rsidRPr="00AB1E46" w:rsidRDefault="00226B90" w:rsidP="00A63573">
      <w:pPr>
        <w:jc w:val="both"/>
      </w:pPr>
      <w:r w:rsidRPr="00AB1E46">
        <w:t xml:space="preserve">Consapevole dell’importanza che riveste la Terra in quanto risorsa fondamentale per la vita di tutti, La Doria ripone da sempre molta attenzione al tema della tutela dell’ambiente.  </w:t>
      </w:r>
    </w:p>
    <w:p w14:paraId="60787E42" w14:textId="77777777" w:rsidR="000B7D2C" w:rsidRDefault="0009215D" w:rsidP="00030E75">
      <w:pPr>
        <w:spacing w:after="0"/>
        <w:jc w:val="both"/>
      </w:pPr>
      <w:r w:rsidRPr="00AB1E46">
        <w:lastRenderedPageBreak/>
        <w:t xml:space="preserve">La lotta al Climate Change da parte del Gruppo </w:t>
      </w:r>
      <w:r w:rsidR="00764F5D">
        <w:t>inizia dalla</w:t>
      </w:r>
      <w:r w:rsidR="0049334F">
        <w:t xml:space="preserve"> </w:t>
      </w:r>
      <w:r w:rsidRPr="00AB1E46">
        <w:t xml:space="preserve">gestione dei propri stabilimenti di produzione, da un punto di vista di efficientamento e ottimizzazione dei processi. </w:t>
      </w:r>
    </w:p>
    <w:p w14:paraId="24F4E000" w14:textId="26E405D0" w:rsidR="007A623E" w:rsidRPr="00490EA4" w:rsidRDefault="00490EA4" w:rsidP="007A623E">
      <w:pPr>
        <w:spacing w:after="0"/>
        <w:jc w:val="both"/>
      </w:pPr>
      <w:r>
        <w:t xml:space="preserve">Nel </w:t>
      </w:r>
      <w:r w:rsidRPr="00490EA4">
        <w:t xml:space="preserve">2022, </w:t>
      </w:r>
      <w:r w:rsidR="00581B14">
        <w:t xml:space="preserve">l’azienda ha ridotto del </w:t>
      </w:r>
      <w:r w:rsidR="00030E75" w:rsidRPr="00490EA4">
        <w:t>10,8% le emissioni di CO</w:t>
      </w:r>
      <w:r w:rsidR="00030E75" w:rsidRPr="00490EA4">
        <w:rPr>
          <w:vertAlign w:val="subscript"/>
        </w:rPr>
        <w:t>2</w:t>
      </w:r>
      <w:r w:rsidR="00581B14">
        <w:rPr>
          <w:vertAlign w:val="subscript"/>
        </w:rPr>
        <w:t xml:space="preserve"> </w:t>
      </w:r>
      <w:r w:rsidR="00581B14">
        <w:t xml:space="preserve">grazie al </w:t>
      </w:r>
      <w:r w:rsidR="00581B14" w:rsidRPr="00490EA4">
        <w:t>recupero termico ed energetico</w:t>
      </w:r>
      <w:r w:rsidR="00581B14">
        <w:t>.</w:t>
      </w:r>
      <w:r w:rsidR="00581B14" w:rsidRPr="00490EA4">
        <w:t xml:space="preserve"> </w:t>
      </w:r>
      <w:bookmarkStart w:id="0" w:name="_Hlk134448570"/>
      <w:r w:rsidR="00073AAE" w:rsidRPr="00490EA4">
        <w:t>Per mitigare gli impatti associati ai consumi energetici, nel tempo La Doria ha</w:t>
      </w:r>
      <w:r w:rsidR="004F5480" w:rsidRPr="00490EA4">
        <w:t xml:space="preserve"> </w:t>
      </w:r>
      <w:r w:rsidR="00073AAE" w:rsidRPr="00490EA4">
        <w:t>ridotto il consumo di energia da rete elettrica in</w:t>
      </w:r>
      <w:r w:rsidR="004F5480" w:rsidRPr="00490EA4">
        <w:t xml:space="preserve"> </w:t>
      </w:r>
      <w:r w:rsidR="00073AAE" w:rsidRPr="00490EA4">
        <w:t xml:space="preserve">favore di quella autoprodotta. </w:t>
      </w:r>
      <w:r w:rsidR="0009215D" w:rsidRPr="00490EA4">
        <w:t xml:space="preserve">Per questa ragione, l’azienda ha installato negli anni due </w:t>
      </w:r>
      <w:r w:rsidR="00F1354E" w:rsidRPr="00490EA4">
        <w:t>impianti fotovoltaici</w:t>
      </w:r>
      <w:r w:rsidR="0009215D" w:rsidRPr="00490EA4">
        <w:t xml:space="preserve"> </w:t>
      </w:r>
      <w:r w:rsidR="008E509C" w:rsidRPr="00490EA4">
        <w:t>negli stabilimenti di</w:t>
      </w:r>
      <w:r w:rsidR="0009215D" w:rsidRPr="00490EA4">
        <w:t xml:space="preserve"> Sarno e Fisciano</w:t>
      </w:r>
      <w:r w:rsidR="003576D9" w:rsidRPr="00490EA4">
        <w:t xml:space="preserve">, </w:t>
      </w:r>
      <w:bookmarkStart w:id="1" w:name="_Hlk134173177"/>
      <w:r w:rsidR="007A623E" w:rsidRPr="00490EA4">
        <w:t>incrementando così</w:t>
      </w:r>
      <w:r w:rsidR="003576D9" w:rsidRPr="00490EA4">
        <w:t xml:space="preserve"> </w:t>
      </w:r>
      <w:r w:rsidR="003576D9" w:rsidRPr="00490EA4">
        <w:rPr>
          <w:rFonts w:ascii="Calibri" w:hAnsi="Calibri" w:cs="Calibri"/>
        </w:rPr>
        <w:t>l’utilizzo</w:t>
      </w:r>
      <w:r w:rsidR="003576D9" w:rsidRPr="00EF5A81">
        <w:rPr>
          <w:rFonts w:ascii="Calibri" w:hAnsi="Calibri" w:cs="Calibri"/>
        </w:rPr>
        <w:t xml:space="preserve"> di energia rinnovabile</w:t>
      </w:r>
      <w:bookmarkEnd w:id="1"/>
      <w:r w:rsidR="0009215D" w:rsidRPr="003576D9">
        <w:t xml:space="preserve"> e</w:t>
      </w:r>
      <w:r w:rsidR="00F1354E" w:rsidRPr="003576D9">
        <w:t xml:space="preserve"> due impianti di cogenerazione</w:t>
      </w:r>
      <w:r w:rsidR="00AD7419" w:rsidRPr="003576D9">
        <w:t xml:space="preserve"> ad alto rendimento</w:t>
      </w:r>
      <w:r w:rsidR="0009215D" w:rsidRPr="003576D9">
        <w:t xml:space="preserve"> </w:t>
      </w:r>
      <w:r w:rsidR="008E509C" w:rsidRPr="003576D9">
        <w:t>in quelli di</w:t>
      </w:r>
      <w:r w:rsidR="0009215D" w:rsidRPr="003576D9">
        <w:t xml:space="preserve"> Angri e Parma</w:t>
      </w:r>
      <w:r w:rsidR="00F1354E" w:rsidRPr="003576D9">
        <w:t>,</w:t>
      </w:r>
      <w:r w:rsidR="0009215D" w:rsidRPr="003576D9">
        <w:t xml:space="preserve"> grazie</w:t>
      </w:r>
      <w:r w:rsidR="004F5480">
        <w:t xml:space="preserve"> </w:t>
      </w:r>
      <w:r w:rsidR="0009215D" w:rsidRPr="003576D9">
        <w:t>ai quali</w:t>
      </w:r>
      <w:r w:rsidR="00F1354E" w:rsidRPr="003576D9">
        <w:t xml:space="preserve"> </w:t>
      </w:r>
      <w:r w:rsidR="00F1354E" w:rsidRPr="003576D9">
        <w:rPr>
          <w:b/>
          <w:bCs/>
        </w:rPr>
        <w:t>il Gruppo è in grado di soddisfare compl</w:t>
      </w:r>
      <w:r w:rsidR="00F1354E" w:rsidRPr="00AB1E46">
        <w:rPr>
          <w:b/>
          <w:bCs/>
        </w:rPr>
        <w:t xml:space="preserve">essivamente circa il </w:t>
      </w:r>
      <w:bookmarkStart w:id="2" w:name="_Hlk133500087"/>
      <w:r w:rsidR="00F1354E" w:rsidRPr="00AB1E46">
        <w:rPr>
          <w:b/>
          <w:bCs/>
        </w:rPr>
        <w:t xml:space="preserve">44% del fabbisogno energetico </w:t>
      </w:r>
      <w:bookmarkEnd w:id="2"/>
      <w:r w:rsidR="00F1354E" w:rsidRPr="00AB1E46">
        <w:rPr>
          <w:b/>
          <w:bCs/>
        </w:rPr>
        <w:t>necessario alla produzione</w:t>
      </w:r>
      <w:r w:rsidR="00F1354E" w:rsidRPr="00AB1E46">
        <w:t xml:space="preserve">. </w:t>
      </w:r>
    </w:p>
    <w:p w14:paraId="7E0AE41A" w14:textId="6EA1E0BC" w:rsidR="003576D9" w:rsidRDefault="003576D9" w:rsidP="007E2432">
      <w:pPr>
        <w:spacing w:after="0" w:line="240" w:lineRule="auto"/>
        <w:jc w:val="both"/>
        <w:rPr>
          <w:rFonts w:cstheme="minorHAnsi"/>
        </w:rPr>
      </w:pPr>
      <w:r w:rsidRPr="00F97960">
        <w:rPr>
          <w:rFonts w:cstheme="minorHAnsi"/>
        </w:rPr>
        <w:t>Una percentuale destinata ad aumentare nei prossimi mesi, grazie</w:t>
      </w:r>
      <w:r w:rsidR="00117D64" w:rsidRPr="00F97960">
        <w:rPr>
          <w:rFonts w:cstheme="minorHAnsi"/>
        </w:rPr>
        <w:t xml:space="preserve"> alla </w:t>
      </w:r>
      <w:r w:rsidRPr="00F97960">
        <w:rPr>
          <w:rFonts w:cstheme="minorHAnsi"/>
        </w:rPr>
        <w:t xml:space="preserve">realizzazione di </w:t>
      </w:r>
      <w:r w:rsidR="00117D64" w:rsidRPr="00F97960">
        <w:rPr>
          <w:rFonts w:cstheme="minorHAnsi"/>
        </w:rPr>
        <w:t xml:space="preserve">altri due </w:t>
      </w:r>
      <w:r w:rsidRPr="00F97960">
        <w:rPr>
          <w:rFonts w:cstheme="minorHAnsi"/>
        </w:rPr>
        <w:t>impiant</w:t>
      </w:r>
      <w:r w:rsidR="00117D64" w:rsidRPr="00F97960">
        <w:rPr>
          <w:rFonts w:cstheme="minorHAnsi"/>
        </w:rPr>
        <w:t>i</w:t>
      </w:r>
      <w:r w:rsidRPr="00F97960">
        <w:rPr>
          <w:rFonts w:cstheme="minorHAnsi"/>
        </w:rPr>
        <w:t xml:space="preserve"> fotovoltaic</w:t>
      </w:r>
      <w:r w:rsidR="00117D64" w:rsidRPr="00F97960">
        <w:rPr>
          <w:rFonts w:cstheme="minorHAnsi"/>
        </w:rPr>
        <w:t>i</w:t>
      </w:r>
      <w:r w:rsidRPr="00F97960">
        <w:rPr>
          <w:rFonts w:cstheme="minorHAnsi"/>
        </w:rPr>
        <w:t xml:space="preserve">. </w:t>
      </w:r>
      <w:r w:rsidR="00117D64" w:rsidRPr="00F97960">
        <w:rPr>
          <w:rFonts w:cstheme="minorHAnsi"/>
        </w:rPr>
        <w:t>Ne</w:t>
      </w:r>
      <w:r w:rsidR="008416A9" w:rsidRPr="00F97960">
        <w:rPr>
          <w:rFonts w:cstheme="minorHAnsi"/>
        </w:rPr>
        <w:t>l</w:t>
      </w:r>
      <w:r w:rsidR="00117D64" w:rsidRPr="00F97960">
        <w:rPr>
          <w:rFonts w:cstheme="minorHAnsi"/>
        </w:rPr>
        <w:t xml:space="preserve"> 2023, La Doria ha approvato il </w:t>
      </w:r>
      <w:r w:rsidRPr="00F97960">
        <w:rPr>
          <w:rFonts w:cstheme="minorHAnsi"/>
        </w:rPr>
        <w:t>Piano</w:t>
      </w:r>
      <w:r w:rsidR="00117D64" w:rsidRPr="00F97960">
        <w:rPr>
          <w:rFonts w:cstheme="minorHAnsi"/>
        </w:rPr>
        <w:t xml:space="preserve"> investimenti per l’anno in corso</w:t>
      </w:r>
      <w:r w:rsidRPr="00F97960">
        <w:rPr>
          <w:rFonts w:cstheme="minorHAnsi"/>
        </w:rPr>
        <w:t xml:space="preserve">, pari a 38 milioni di euro, </w:t>
      </w:r>
      <w:r w:rsidR="008416A9" w:rsidRPr="00F97960">
        <w:rPr>
          <w:rFonts w:cstheme="minorHAnsi"/>
        </w:rPr>
        <w:t xml:space="preserve">che </w:t>
      </w:r>
      <w:r w:rsidRPr="00F97960">
        <w:rPr>
          <w:rFonts w:cstheme="minorHAnsi"/>
        </w:rPr>
        <w:t xml:space="preserve">destina circa 7 milioni </w:t>
      </w:r>
      <w:r w:rsidR="006A6568" w:rsidRPr="00F97960">
        <w:rPr>
          <w:rFonts w:cstheme="minorHAnsi"/>
        </w:rPr>
        <w:t>di euro</w:t>
      </w:r>
      <w:r w:rsidRPr="00F97960">
        <w:rPr>
          <w:rFonts w:cstheme="minorHAnsi"/>
        </w:rPr>
        <w:t xml:space="preserve"> a progetti in attività ESG </w:t>
      </w:r>
      <w:r w:rsidR="006A6568" w:rsidRPr="00F97960">
        <w:rPr>
          <w:rFonts w:cstheme="minorHAnsi"/>
        </w:rPr>
        <w:t>che</w:t>
      </w:r>
      <w:r w:rsidRPr="00F97960">
        <w:rPr>
          <w:rFonts w:cstheme="minorHAnsi"/>
        </w:rPr>
        <w:t xml:space="preserve"> </w:t>
      </w:r>
      <w:r w:rsidR="007A623E" w:rsidRPr="00F97960">
        <w:rPr>
          <w:rFonts w:cstheme="minorHAnsi"/>
        </w:rPr>
        <w:t>permetteranno</w:t>
      </w:r>
      <w:r w:rsidRPr="00F97960">
        <w:rPr>
          <w:rFonts w:cstheme="minorHAnsi"/>
        </w:rPr>
        <w:t xml:space="preserve"> all’azienda di ridurre</w:t>
      </w:r>
      <w:r w:rsidR="007A623E" w:rsidRPr="00F97960">
        <w:rPr>
          <w:rFonts w:cstheme="minorHAnsi"/>
        </w:rPr>
        <w:t xml:space="preserve"> ulteriormente</w:t>
      </w:r>
      <w:r w:rsidRPr="00F97960">
        <w:rPr>
          <w:rFonts w:cstheme="minorHAnsi"/>
        </w:rPr>
        <w:t xml:space="preserve"> le emissioni annue di 1.000 ton CO</w:t>
      </w:r>
      <w:r w:rsidRPr="00F97960">
        <w:rPr>
          <w:rFonts w:cstheme="minorHAnsi"/>
          <w:vertAlign w:val="subscript"/>
        </w:rPr>
        <w:t>2</w:t>
      </w:r>
      <w:r w:rsidRPr="00F97960">
        <w:rPr>
          <w:rFonts w:cstheme="minorHAnsi"/>
        </w:rPr>
        <w:t>.</w:t>
      </w:r>
      <w:r w:rsidR="00EF318B">
        <w:rPr>
          <w:rFonts w:cstheme="minorHAnsi"/>
        </w:rPr>
        <w:t xml:space="preserve"> </w:t>
      </w:r>
    </w:p>
    <w:bookmarkEnd w:id="0"/>
    <w:p w14:paraId="1305D176" w14:textId="1F3AB9F0" w:rsidR="00F61256" w:rsidRPr="00AB1E46" w:rsidRDefault="00EE2752" w:rsidP="007E2432">
      <w:pPr>
        <w:spacing w:line="240" w:lineRule="auto"/>
        <w:jc w:val="both"/>
      </w:pPr>
      <w:r>
        <w:rPr>
          <w:rFonts w:cstheme="minorHAnsi"/>
        </w:rPr>
        <w:t xml:space="preserve"> </w:t>
      </w:r>
      <w:r w:rsidR="00226B90" w:rsidRPr="00AB1E46">
        <w:rPr>
          <w:b/>
          <w:bCs/>
        </w:rPr>
        <w:t xml:space="preserve">Sostenibilità ambientale </w:t>
      </w:r>
      <w:r w:rsidR="00EF318B">
        <w:rPr>
          <w:b/>
          <w:bCs/>
        </w:rPr>
        <w:t xml:space="preserve">significa </w:t>
      </w:r>
      <w:r w:rsidR="00226B90" w:rsidRPr="00AB1E46">
        <w:rPr>
          <w:b/>
          <w:bCs/>
        </w:rPr>
        <w:t xml:space="preserve">anche massima attenzione al tema </w:t>
      </w:r>
      <w:r w:rsidR="00F61256" w:rsidRPr="00AB1E46">
        <w:rPr>
          <w:b/>
          <w:bCs/>
        </w:rPr>
        <w:t xml:space="preserve">dei </w:t>
      </w:r>
      <w:r w:rsidR="00F61256" w:rsidRPr="003024DF">
        <w:rPr>
          <w:b/>
          <w:bCs/>
        </w:rPr>
        <w:t>rifiuti e degli</w:t>
      </w:r>
      <w:r w:rsidR="00226B90" w:rsidRPr="003024DF">
        <w:rPr>
          <w:b/>
          <w:bCs/>
        </w:rPr>
        <w:t xml:space="preserve"> sprechi</w:t>
      </w:r>
      <w:r w:rsidR="00F61256" w:rsidRPr="003024DF">
        <w:t>. Per</w:t>
      </w:r>
      <w:r w:rsidR="00F61256" w:rsidRPr="00AB1E46">
        <w:t xml:space="preserve"> quanto riguarda il primo aspetto, la principale modalità di trattamento dei rifiuti prodotti da parte dell’azienda è quella del recupero: </w:t>
      </w:r>
      <w:r w:rsidR="00F61256" w:rsidRPr="00AB1E46">
        <w:rPr>
          <w:b/>
          <w:bCs/>
        </w:rPr>
        <w:t>nel 2022, La Doria ha infatti recuperato il 98% dei rifiuti prodotti.</w:t>
      </w:r>
      <w:r w:rsidR="00F61256" w:rsidRPr="00AB1E46">
        <w:t xml:space="preserve"> </w:t>
      </w:r>
    </w:p>
    <w:p w14:paraId="0BC72EAE" w14:textId="1D7DDA63" w:rsidR="00D04911" w:rsidRDefault="00F61256" w:rsidP="006A2542">
      <w:pPr>
        <w:jc w:val="both"/>
      </w:pPr>
      <w:r w:rsidRPr="00AB1E46">
        <w:t>Per quanto riguarda gli sprechi, il Gruppo</w:t>
      </w:r>
      <w:r w:rsidR="00522972" w:rsidRPr="00AB1E46">
        <w:t xml:space="preserve"> affronta questa tematica in più modalità: dal</w:t>
      </w:r>
      <w:r w:rsidR="00226B90" w:rsidRPr="00AB1E46">
        <w:t xml:space="preserve"> supporto costante agli agricoltori </w:t>
      </w:r>
      <w:r w:rsidR="00522972" w:rsidRPr="00AB1E46">
        <w:t xml:space="preserve">– nell’ottimizzazione delle risorse </w:t>
      </w:r>
      <w:r w:rsidR="00425072">
        <w:t xml:space="preserve"> nei campi </w:t>
      </w:r>
      <w:r w:rsidR="00522972" w:rsidRPr="00AB1E46">
        <w:t>grazie all’uso di nuove tecnologie</w:t>
      </w:r>
      <w:r w:rsidR="00DF27AB">
        <w:t xml:space="preserve"> per </w:t>
      </w:r>
      <w:r w:rsidR="00DF27AB">
        <w:rPr>
          <w:rFonts w:eastAsia="Times New Roman"/>
        </w:rPr>
        <w:t>la riduzione del consumo di acqua e degli agrofarmaci</w:t>
      </w:r>
      <w:r w:rsidR="00522972" w:rsidRPr="00AB1E46">
        <w:t xml:space="preserve"> – fino alla scelta di </w:t>
      </w:r>
      <w:r w:rsidR="0049334F">
        <w:rPr>
          <w:b/>
          <w:bCs/>
        </w:rPr>
        <w:t>dare una seconda vita ad</w:t>
      </w:r>
      <w:r w:rsidR="0049334F" w:rsidRPr="00AB1E46">
        <w:rPr>
          <w:b/>
          <w:bCs/>
        </w:rPr>
        <w:t xml:space="preserve"> </w:t>
      </w:r>
      <w:r w:rsidR="00522972" w:rsidRPr="00AB1E46">
        <w:rPr>
          <w:b/>
          <w:bCs/>
        </w:rPr>
        <w:t>alcuni sottoprodotti della lavorazione</w:t>
      </w:r>
      <w:r w:rsidR="00522972" w:rsidRPr="00AB1E46">
        <w:t xml:space="preserve">, che vengono immessi in altri mercati o riutilizzati in altri processi produttivi (nel 2022, ad esempio, </w:t>
      </w:r>
      <w:r w:rsidR="00522972" w:rsidRPr="00AB1E46">
        <w:rPr>
          <w:b/>
          <w:bCs/>
        </w:rPr>
        <w:t xml:space="preserve">sono state riutilizzate 6.120.116 </w:t>
      </w:r>
      <w:r w:rsidR="00522972" w:rsidRPr="00F52936">
        <w:rPr>
          <w:b/>
          <w:bCs/>
        </w:rPr>
        <w:t>Kg di buccette di pomodoro e frutta</w:t>
      </w:r>
      <w:r w:rsidR="00576783" w:rsidRPr="00F52936">
        <w:rPr>
          <w:b/>
          <w:bCs/>
        </w:rPr>
        <w:t xml:space="preserve"> e 551.900 kg di noccioli della frutta</w:t>
      </w:r>
      <w:r w:rsidR="00522972" w:rsidRPr="00F52936">
        <w:t xml:space="preserve">). Infine, l’azienda contribuisce alla lotta agli sprechi attraverso la donazione di alcuni prodotti ad organizzazioni benefiche, le quali </w:t>
      </w:r>
      <w:r w:rsidR="0049334F" w:rsidRPr="00F52936">
        <w:t xml:space="preserve">concorrono </w:t>
      </w:r>
      <w:r w:rsidR="00522972" w:rsidRPr="00F52936">
        <w:t xml:space="preserve">a gestire le eccedenze, prevenire le perdite e gli sprechi alimentari all’origine e </w:t>
      </w:r>
      <w:r w:rsidR="0049334F" w:rsidRPr="00F52936">
        <w:t xml:space="preserve">a </w:t>
      </w:r>
      <w:r w:rsidR="00522972" w:rsidRPr="00F52936">
        <w:t>passare dall’economia</w:t>
      </w:r>
      <w:r w:rsidR="00522972" w:rsidRPr="00AB1E46">
        <w:t xml:space="preserve"> lineare all’economia circolare. </w:t>
      </w:r>
      <w:r w:rsidR="00D04911" w:rsidRPr="00AB1E46">
        <w:rPr>
          <w:b/>
          <w:bCs/>
        </w:rPr>
        <w:t>Nel corso del 2022, La Doria ha devoluto in beneficenza 1.693.017 prodotti, per un valore di 584.899 euro</w:t>
      </w:r>
      <w:r w:rsidR="00522972" w:rsidRPr="00AB1E46">
        <w:t xml:space="preserve">, di cui il </w:t>
      </w:r>
      <w:r w:rsidR="00D04911" w:rsidRPr="00AB1E46">
        <w:t>73% è stato donato al Banco Alimentare.</w:t>
      </w:r>
      <w:r w:rsidR="006A2542">
        <w:t xml:space="preserve"> </w:t>
      </w:r>
    </w:p>
    <w:p w14:paraId="06A64AF6" w14:textId="68ED90A7" w:rsidR="00C1152A" w:rsidRDefault="006A2542" w:rsidP="00CF3A2F">
      <w:pPr>
        <w:autoSpaceDE w:val="0"/>
        <w:autoSpaceDN w:val="0"/>
        <w:adjustRightInd w:val="0"/>
        <w:spacing w:after="0" w:line="240" w:lineRule="auto"/>
        <w:jc w:val="both"/>
        <w:rPr>
          <w:rFonts w:ascii="AvenirNext-Regular" w:hAnsi="AvenirNext-Regular" w:cs="AvenirNext-Regular"/>
          <w:sz w:val="18"/>
          <w:szCs w:val="18"/>
        </w:rPr>
      </w:pPr>
      <w:r>
        <w:t>Per un’azienda che produce prodotti</w:t>
      </w:r>
      <w:r w:rsidR="0049334F">
        <w:t xml:space="preserve"> alimentari</w:t>
      </w:r>
      <w:r>
        <w:t xml:space="preserve">, un aspetto molto importante è quello del Packaging, anch’esso responsabile di un impatto ambientale importante. Per questo il Gruppo, si impegna </w:t>
      </w:r>
      <w:r w:rsidR="00C1152A">
        <w:t xml:space="preserve">ad </w:t>
      </w:r>
      <w:r w:rsidR="00C1152A">
        <w:rPr>
          <w:rFonts w:ascii="AvenirNext-Regular" w:hAnsi="AvenirNext-Regular" w:cs="AvenirNext-Regular"/>
        </w:rPr>
        <w:t>incrementare l’utilizzo di packaging realizzato utilizzando fonti rinnovabili o materiale di riciclo</w:t>
      </w:r>
      <w:r w:rsidR="00C1152A">
        <w:t xml:space="preserve">, </w:t>
      </w:r>
      <w:r w:rsidR="004F5480">
        <w:t xml:space="preserve">a </w:t>
      </w:r>
      <w:r w:rsidR="00C1152A">
        <w:t>ridurre i volumi degli imballaggi superflui e ad</w:t>
      </w:r>
      <w:r>
        <w:t xml:space="preserve"> </w:t>
      </w:r>
      <w:r w:rsidRPr="00C1152A">
        <w:rPr>
          <w:b/>
          <w:bCs/>
        </w:rPr>
        <w:t>autoprodurre</w:t>
      </w:r>
      <w:r w:rsidRPr="00C1152A">
        <w:rPr>
          <w:rFonts w:ascii="AvenirNext-Regular" w:hAnsi="AvenirNext-Regular" w:cs="AvenirNext-Regular"/>
          <w:b/>
          <w:bCs/>
        </w:rPr>
        <w:t xml:space="preserve"> un’importante quantità di packaging,</w:t>
      </w:r>
      <w:r>
        <w:rPr>
          <w:rFonts w:ascii="AvenirNext-Regular" w:hAnsi="AvenirNext-Regular" w:cs="AvenirNext-Regular"/>
        </w:rPr>
        <w:t xml:space="preserve"> in modo da </w:t>
      </w:r>
      <w:r w:rsidR="008E509C">
        <w:rPr>
          <w:rFonts w:ascii="AvenirNext-Regular" w:hAnsi="AvenirNext-Regular" w:cs="AvenirNext-Regular"/>
        </w:rPr>
        <w:t>limitare</w:t>
      </w:r>
      <w:r>
        <w:rPr>
          <w:rFonts w:ascii="AvenirNext-Regular" w:hAnsi="AvenirNext-Regular" w:cs="AvenirNext-Regular"/>
        </w:rPr>
        <w:t xml:space="preserve"> i costi e gli impatti legati al trasporto e da evitare lo stoccaggio di grosse quantità d’imballaggio: </w:t>
      </w:r>
      <w:r w:rsidRPr="006A2542">
        <w:rPr>
          <w:rFonts w:ascii="AvenirNext-Regular" w:hAnsi="AvenirNext-Regular" w:cs="AvenirNext-Regular"/>
          <w:b/>
          <w:bCs/>
        </w:rPr>
        <w:t>l’anno scorso</w:t>
      </w:r>
      <w:r w:rsidR="00CF3A2F">
        <w:rPr>
          <w:rFonts w:ascii="AvenirNext-Regular" w:hAnsi="AvenirNext-Regular" w:cs="AvenirNext-Regular"/>
          <w:b/>
          <w:bCs/>
        </w:rPr>
        <w:t xml:space="preserve"> </w:t>
      </w:r>
      <w:r w:rsidR="00CF3A2F" w:rsidRPr="006A2542">
        <w:rPr>
          <w:rFonts w:ascii="AvenirNext-Regular" w:hAnsi="AvenirNext-Regular" w:cs="AvenirNext-Regular"/>
          <w:b/>
          <w:bCs/>
        </w:rPr>
        <w:t xml:space="preserve">La Doria </w:t>
      </w:r>
      <w:r w:rsidR="00CF3A2F">
        <w:rPr>
          <w:rFonts w:ascii="AvenirNext-Regular" w:hAnsi="AvenirNext-Regular" w:cs="AvenirNext-Regular"/>
          <w:b/>
          <w:bCs/>
        </w:rPr>
        <w:t xml:space="preserve">ha </w:t>
      </w:r>
      <w:r w:rsidR="00CF3A2F" w:rsidRPr="006A2542">
        <w:rPr>
          <w:rFonts w:ascii="AvenirNext-Regular" w:hAnsi="AvenirNext-Regular" w:cs="AvenirNext-Regular"/>
          <w:b/>
          <w:bCs/>
        </w:rPr>
        <w:t>autoprodott</w:t>
      </w:r>
      <w:r w:rsidR="00CF3A2F">
        <w:rPr>
          <w:rFonts w:ascii="AvenirNext-Regular" w:hAnsi="AvenirNext-Regular" w:cs="AvenirNext-Regular"/>
          <w:b/>
          <w:bCs/>
        </w:rPr>
        <w:t xml:space="preserve">o il 98.8% </w:t>
      </w:r>
      <w:r w:rsidR="00CF3A2F" w:rsidRPr="006A2542">
        <w:rPr>
          <w:rFonts w:ascii="AvenirNext-Regular" w:hAnsi="AvenirNext-Regular" w:cs="AvenirNext-Regular"/>
          <w:b/>
          <w:bCs/>
        </w:rPr>
        <w:t xml:space="preserve">del fabbisogno </w:t>
      </w:r>
      <w:r w:rsidR="00CF3A2F">
        <w:rPr>
          <w:rFonts w:ascii="AvenirNext-Regular" w:hAnsi="AvenirNext-Regular" w:cs="AvenirNext-Regular"/>
          <w:b/>
          <w:bCs/>
        </w:rPr>
        <w:t xml:space="preserve">di </w:t>
      </w:r>
      <w:r w:rsidR="00CF3A2F" w:rsidRPr="006A2542">
        <w:rPr>
          <w:rFonts w:ascii="AvenirNext-Regular" w:hAnsi="AvenirNext-Regular" w:cs="AvenirNext-Regular"/>
          <w:b/>
          <w:bCs/>
        </w:rPr>
        <w:t>scatole in banda stagnata</w:t>
      </w:r>
      <w:r w:rsidR="00CF3A2F">
        <w:rPr>
          <w:rFonts w:ascii="AvenirNext-Regular" w:hAnsi="AvenirNext-Regular" w:cs="AvenirNext-Regular"/>
          <w:b/>
          <w:bCs/>
        </w:rPr>
        <w:t>.</w:t>
      </w:r>
    </w:p>
    <w:p w14:paraId="14072FC9" w14:textId="77777777" w:rsidR="00CF3A2F" w:rsidRDefault="00CF3A2F" w:rsidP="00EF5A81">
      <w:pPr>
        <w:spacing w:after="0"/>
        <w:jc w:val="both"/>
        <w:rPr>
          <w:b/>
          <w:bCs/>
        </w:rPr>
      </w:pPr>
    </w:p>
    <w:p w14:paraId="53583961" w14:textId="65FD09DC" w:rsidR="00A70CAF" w:rsidRDefault="00F61256" w:rsidP="00EF5A81">
      <w:pPr>
        <w:spacing w:after="0"/>
        <w:jc w:val="both"/>
        <w:rPr>
          <w:rFonts w:ascii="Moncler Gothic Web" w:hAnsi="Moncler Gothic Web"/>
          <w:color w:val="000000"/>
          <w:shd w:val="clear" w:color="auto" w:fill="FFFFFF"/>
        </w:rPr>
      </w:pPr>
      <w:r w:rsidRPr="00AB1E46">
        <w:rPr>
          <w:b/>
          <w:bCs/>
        </w:rPr>
        <w:t xml:space="preserve">Al fine di ridurre ancora di più il proprio impatto sull’ambiente e contribuire alla lotta contro il Climate Change, nel 2022 La Doria ha quantificato le proprie emissioni indirette connesse alla catena del valore al fine di poter sottoporre, nel 2023, a validazione i </w:t>
      </w:r>
      <w:r w:rsidR="008E509C">
        <w:rPr>
          <w:b/>
          <w:bCs/>
        </w:rPr>
        <w:t>propri</w:t>
      </w:r>
      <w:r w:rsidRPr="00AB1E46">
        <w:rPr>
          <w:b/>
          <w:bCs/>
        </w:rPr>
        <w:t xml:space="preserve"> obiettivi di riduzione delle emissioni di CO</w:t>
      </w:r>
      <w:r w:rsidRPr="004F5480">
        <w:rPr>
          <w:b/>
          <w:bCs/>
          <w:vertAlign w:val="subscript"/>
        </w:rPr>
        <w:t>2</w:t>
      </w:r>
      <w:r w:rsidRPr="00AB1E46">
        <w:rPr>
          <w:b/>
          <w:bCs/>
        </w:rPr>
        <w:t xml:space="preserve"> alla Science Based Targets initiative (SBTi),</w:t>
      </w:r>
      <w:r w:rsidRPr="00AB1E46">
        <w:t xml:space="preserve"> l’iniziativa promossa dallo UN Global </w:t>
      </w:r>
      <w:r w:rsidR="004F5480">
        <w:t>C</w:t>
      </w:r>
      <w:r w:rsidRPr="00AB1E46">
        <w:t xml:space="preserve">ompact (UNGC), dal World Resource Institute (WRI), dal CDP (Carbon Disclosure Project) e dal WWF </w:t>
      </w:r>
      <w:r w:rsidR="00AB1E46" w:rsidRPr="00AB1E46">
        <w:t>per</w:t>
      </w:r>
      <w:r w:rsidRPr="00AB1E46">
        <w:t xml:space="preserve"> supportare le aziende </w:t>
      </w:r>
      <w:r w:rsidR="00AB1E46" w:rsidRPr="00AB1E46">
        <w:t>nella riduzione della propria impronta carbonica</w:t>
      </w:r>
      <w:r w:rsidR="00AB1E46" w:rsidRPr="007A623E">
        <w:rPr>
          <w:b/>
          <w:bCs/>
        </w:rPr>
        <w:t>.</w:t>
      </w:r>
      <w:r w:rsidR="004F5480">
        <w:rPr>
          <w:b/>
          <w:bCs/>
        </w:rPr>
        <w:t xml:space="preserve"> </w:t>
      </w:r>
      <w:r w:rsidR="00A70CAF" w:rsidRPr="007A623E">
        <w:rPr>
          <w:b/>
          <w:bCs/>
        </w:rPr>
        <w:t xml:space="preserve">Tali obiettivi porteranno il </w:t>
      </w:r>
      <w:r w:rsidR="006170DB" w:rsidRPr="007A623E">
        <w:rPr>
          <w:b/>
          <w:bCs/>
        </w:rPr>
        <w:t>G</w:t>
      </w:r>
      <w:r w:rsidR="00A70CAF" w:rsidRPr="007A623E">
        <w:rPr>
          <w:b/>
          <w:bCs/>
        </w:rPr>
        <w:t>ruppo a ridurre</w:t>
      </w:r>
      <w:r w:rsidR="00EF318B" w:rsidRPr="007A623E">
        <w:rPr>
          <w:b/>
          <w:bCs/>
        </w:rPr>
        <w:t xml:space="preserve"> a 10 anni </w:t>
      </w:r>
      <w:r w:rsidR="00A70CAF" w:rsidRPr="007A623E">
        <w:rPr>
          <w:b/>
          <w:bCs/>
        </w:rPr>
        <w:t>le emissioni di C</w:t>
      </w:r>
      <w:r w:rsidR="004F5480">
        <w:rPr>
          <w:b/>
          <w:bCs/>
        </w:rPr>
        <w:t>O</w:t>
      </w:r>
      <w:r w:rsidR="004F5480" w:rsidRPr="004F5480">
        <w:rPr>
          <w:b/>
          <w:bCs/>
          <w:vertAlign w:val="subscript"/>
        </w:rPr>
        <w:t>2</w:t>
      </w:r>
      <w:r w:rsidR="00A70CAF" w:rsidRPr="007A623E">
        <w:rPr>
          <w:b/>
          <w:bCs/>
        </w:rPr>
        <w:t xml:space="preserve"> equivalente del 48</w:t>
      </w:r>
      <w:r w:rsidR="007A623E" w:rsidRPr="007A623E">
        <w:rPr>
          <w:b/>
          <w:bCs/>
        </w:rPr>
        <w:t>% rispetto</w:t>
      </w:r>
      <w:r w:rsidR="00A70CAF" w:rsidRPr="007A623E">
        <w:rPr>
          <w:b/>
          <w:bCs/>
        </w:rPr>
        <w:t xml:space="preserve"> ai livelli 2021</w:t>
      </w:r>
      <w:r w:rsidR="00EF318B" w:rsidRPr="007A623E">
        <w:rPr>
          <w:b/>
          <w:bCs/>
        </w:rPr>
        <w:t>.</w:t>
      </w:r>
    </w:p>
    <w:p w14:paraId="40C7B307" w14:textId="1F891501" w:rsidR="00AB1E46" w:rsidRPr="00AB1E46" w:rsidRDefault="00AB1E46" w:rsidP="00AB1E46">
      <w:pPr>
        <w:jc w:val="both"/>
      </w:pPr>
      <w:r w:rsidRPr="00AB1E46">
        <w:t>Inoltre,</w:t>
      </w:r>
      <w:r w:rsidR="004F5480">
        <w:t xml:space="preserve"> </w:t>
      </w:r>
      <w:r w:rsidRPr="00AB1E46">
        <w:t xml:space="preserve">nei prossimi mesi La Doria </w:t>
      </w:r>
      <w:r w:rsidRPr="008E509C">
        <w:rPr>
          <w:b/>
          <w:bCs/>
        </w:rPr>
        <w:t>formalizzerà la propria adesione allo UN Global Compact</w:t>
      </w:r>
      <w:r>
        <w:t xml:space="preserve">, </w:t>
      </w:r>
      <w:r w:rsidRPr="00AB1E46">
        <w:t>la più importante iniziativa a livello mondiale per la sostenibilità del business, basata su dieci principi universali relativi ai diritti umani, al lavoro, all’ambiente e alla lotta alla corruzione.</w:t>
      </w:r>
      <w:r w:rsidR="00DD020A">
        <w:t xml:space="preserve"> </w:t>
      </w:r>
    </w:p>
    <w:p w14:paraId="7D5ACBCB" w14:textId="77777777" w:rsidR="00131195" w:rsidRDefault="00131195" w:rsidP="00E21DBB">
      <w:pPr>
        <w:jc w:val="both"/>
        <w:rPr>
          <w:b/>
          <w:bCs/>
        </w:rPr>
      </w:pPr>
    </w:p>
    <w:p w14:paraId="3BA78AB6" w14:textId="68F796A3" w:rsidR="00EF318B" w:rsidRDefault="00EF318B" w:rsidP="00E21DBB">
      <w:pPr>
        <w:jc w:val="both"/>
        <w:rPr>
          <w:b/>
          <w:bCs/>
        </w:rPr>
      </w:pPr>
      <w:r>
        <w:rPr>
          <w:b/>
          <w:bCs/>
        </w:rPr>
        <w:t>Filiera</w:t>
      </w:r>
    </w:p>
    <w:p w14:paraId="2BC88B74" w14:textId="53376EAD" w:rsidR="00EF318B" w:rsidRDefault="00EF318B" w:rsidP="00EF318B">
      <w:pPr>
        <w:jc w:val="both"/>
      </w:pPr>
      <w:r>
        <w:t xml:space="preserve">In questo ambito, emerge con forza il lavoro condotto dal Gruppo in questi anni nella </w:t>
      </w:r>
      <w:r w:rsidRPr="006A2542">
        <w:rPr>
          <w:b/>
          <w:bCs/>
        </w:rPr>
        <w:t>gestione responsabile della Filiera</w:t>
      </w:r>
      <w:r>
        <w:t xml:space="preserve">. Il rispetto delle corrette condizioni di lavoro e dei diritti dei lavoratori sono requisiti che il Gruppo </w:t>
      </w:r>
      <w:r w:rsidRPr="00DD020A">
        <w:t xml:space="preserve">La </w:t>
      </w:r>
      <w:r w:rsidRPr="008C09B8">
        <w:t>Doria</w:t>
      </w:r>
      <w:r w:rsidR="006331B5">
        <w:t xml:space="preserve"> esige </w:t>
      </w:r>
      <w:r w:rsidRPr="008C09B8">
        <w:t>da</w:t>
      </w:r>
      <w:r w:rsidRPr="00DD020A">
        <w:t xml:space="preserve"> tutti i propri fornitori e che </w:t>
      </w:r>
      <w:r w:rsidR="00ED0F33">
        <w:t xml:space="preserve">verifica </w:t>
      </w:r>
      <w:r w:rsidRPr="00DD020A">
        <w:t>sin dalla fase di selezione degli stessi. A</w:t>
      </w:r>
      <w:r>
        <w:t xml:space="preserve"> dimostrazione </w:t>
      </w:r>
      <w:r>
        <w:lastRenderedPageBreak/>
        <w:t xml:space="preserve">di questo impegno, </w:t>
      </w:r>
      <w:r w:rsidRPr="006A2542">
        <w:rPr>
          <w:b/>
          <w:bCs/>
        </w:rPr>
        <w:t>nel 2022 l’azienda ha ottenuto la certificazione Social Footprint per la filiera del pomodoro,</w:t>
      </w:r>
      <w:r>
        <w:t xml:space="preserve"> la prima certificazione che valuta l’impronta sociale di un prodotto attraverso l’analisi dell’organizzazione, delle persone e della filiera. Per ottenere la certificazione, il Gruppo ha mappato tutti i fornitori di pomodoro fresco, di packaging e di ingredienti e calcolato l’impronta sociale su alcuni aspetti relativi alla tutela dei lavoratori.  </w:t>
      </w:r>
    </w:p>
    <w:p w14:paraId="578FDAFE" w14:textId="3C681986" w:rsidR="00EF318B" w:rsidRDefault="00EF318B" w:rsidP="00E21DBB">
      <w:pPr>
        <w:jc w:val="both"/>
        <w:rPr>
          <w:b/>
          <w:bCs/>
        </w:rPr>
      </w:pPr>
      <w:r>
        <w:t xml:space="preserve">Inoltre, il Gruppo </w:t>
      </w:r>
      <w:r w:rsidRPr="008E509C">
        <w:rPr>
          <w:b/>
          <w:bCs/>
        </w:rPr>
        <w:t xml:space="preserve">effettua costanti e crescenti verifiche sui </w:t>
      </w:r>
      <w:r w:rsidRPr="00A65A46">
        <w:rPr>
          <w:b/>
          <w:bCs/>
        </w:rPr>
        <w:t>fornitori</w:t>
      </w:r>
      <w:r w:rsidRPr="00A65A46">
        <w:t xml:space="preserve">, attraverso un sistema di monitoraggio dei rischi etici nella catena di fornitura del pomodoro e dei legumi. Nell’ultimo biennio, sono stati </w:t>
      </w:r>
      <w:r w:rsidRPr="00A65A46">
        <w:rPr>
          <w:b/>
          <w:bCs/>
        </w:rPr>
        <w:t>condotti</w:t>
      </w:r>
      <w:r w:rsidR="004F5480" w:rsidRPr="00A65A46">
        <w:rPr>
          <w:b/>
          <w:bCs/>
        </w:rPr>
        <w:t xml:space="preserve"> </w:t>
      </w:r>
      <w:r w:rsidRPr="00A65A46">
        <w:rPr>
          <w:b/>
          <w:bCs/>
        </w:rPr>
        <w:t xml:space="preserve">53 Audit </w:t>
      </w:r>
      <w:r w:rsidRPr="00A65A46">
        <w:t>etici in campo</w:t>
      </w:r>
      <w:r w:rsidR="00C1321C" w:rsidRPr="00A65A46">
        <w:t xml:space="preserve"> da parte dell’azienda</w:t>
      </w:r>
      <w:r w:rsidR="007E2432" w:rsidRPr="00A65A46">
        <w:t xml:space="preserve">, dei </w:t>
      </w:r>
      <w:r w:rsidR="00C1321C" w:rsidRPr="00A65A46">
        <w:t>clienti</w:t>
      </w:r>
      <w:r w:rsidR="007E2432" w:rsidRPr="00A65A46">
        <w:t xml:space="preserve"> e di terze parti</w:t>
      </w:r>
      <w:r w:rsidRPr="00A65A46">
        <w:t>.</w:t>
      </w:r>
      <w:r w:rsidRPr="008E509C">
        <w:rPr>
          <w:b/>
          <w:bCs/>
        </w:rPr>
        <w:t xml:space="preserve"> </w:t>
      </w:r>
    </w:p>
    <w:p w14:paraId="76A7A088" w14:textId="77777777" w:rsidR="007E2432" w:rsidRDefault="007E2432" w:rsidP="00E21DBB">
      <w:pPr>
        <w:jc w:val="both"/>
        <w:rPr>
          <w:b/>
          <w:bCs/>
        </w:rPr>
      </w:pPr>
    </w:p>
    <w:p w14:paraId="54CD47AE" w14:textId="3FECB34E" w:rsidR="007E0BFB" w:rsidRPr="00576E28" w:rsidRDefault="00576E28" w:rsidP="00E21DBB">
      <w:pPr>
        <w:jc w:val="both"/>
        <w:rPr>
          <w:b/>
          <w:bCs/>
        </w:rPr>
      </w:pPr>
      <w:r w:rsidRPr="00576E28">
        <w:rPr>
          <w:b/>
          <w:bCs/>
        </w:rPr>
        <w:t>Comunità</w:t>
      </w:r>
      <w:r>
        <w:rPr>
          <w:b/>
          <w:bCs/>
        </w:rPr>
        <w:t xml:space="preserve"> e Territorio</w:t>
      </w:r>
    </w:p>
    <w:p w14:paraId="4DF99D15" w14:textId="27B64095" w:rsidR="007E0BFB" w:rsidRPr="007A623E" w:rsidRDefault="00C1152A" w:rsidP="00DE288A">
      <w:pPr>
        <w:autoSpaceDE w:val="0"/>
        <w:autoSpaceDN w:val="0"/>
        <w:adjustRightInd w:val="0"/>
        <w:spacing w:after="0" w:line="240" w:lineRule="auto"/>
        <w:jc w:val="both"/>
        <w:rPr>
          <w:rFonts w:ascii="AvenirNext-Regular" w:hAnsi="AvenirNext-Regular" w:cs="AvenirNext-Regular"/>
          <w:b/>
          <w:bCs/>
        </w:rPr>
      </w:pPr>
      <w:r>
        <w:t>Comunità per</w:t>
      </w:r>
      <w:r w:rsidR="006A2542">
        <w:t xml:space="preserve"> La Doria </w:t>
      </w:r>
      <w:r>
        <w:t xml:space="preserve">significa </w:t>
      </w:r>
      <w:r w:rsidR="006A2542" w:rsidRPr="00DE288A">
        <w:rPr>
          <w:b/>
          <w:bCs/>
        </w:rPr>
        <w:t>contribuire alla crescita locale e consolidare il legame con il territorio</w:t>
      </w:r>
      <w:r w:rsidRPr="00DE288A">
        <w:rPr>
          <w:b/>
          <w:bCs/>
        </w:rPr>
        <w:t>.</w:t>
      </w:r>
      <w:r>
        <w:t xml:space="preserve"> </w:t>
      </w:r>
      <w:r w:rsidR="008F5A5C">
        <w:t xml:space="preserve">Infatti, il valore </w:t>
      </w:r>
      <w:r w:rsidR="008F5A5C">
        <w:rPr>
          <w:rFonts w:ascii="AvenirNext-Regular" w:hAnsi="AvenirNext-Regular" w:cs="AvenirNext-Regular"/>
        </w:rPr>
        <w:t xml:space="preserve">generato </w:t>
      </w:r>
      <w:r w:rsidR="00DE288A">
        <w:rPr>
          <w:rFonts w:ascii="AvenirNext-Regular" w:hAnsi="AvenirNext-Regular" w:cs="AvenirNext-Regular"/>
        </w:rPr>
        <w:t>dal Gruppo</w:t>
      </w:r>
      <w:r w:rsidR="008F5A5C">
        <w:rPr>
          <w:rFonts w:ascii="AvenirNext-Regular" w:hAnsi="AvenirNext-Regular" w:cs="AvenirNext-Regular"/>
        </w:rPr>
        <w:t xml:space="preserve"> viene in gran parte ridistribuito nel territorio di riferimento in cui opera, prevalentemente il </w:t>
      </w:r>
      <w:r w:rsidR="008C33D7">
        <w:rPr>
          <w:rFonts w:ascii="AvenirNext-Regular" w:hAnsi="AvenirNext-Regular" w:cs="AvenirNext-Regular"/>
        </w:rPr>
        <w:t>S</w:t>
      </w:r>
      <w:r w:rsidR="008F5A5C">
        <w:rPr>
          <w:rFonts w:ascii="AvenirNext-Regular" w:hAnsi="AvenirNext-Regular" w:cs="AvenirNext-Regular"/>
        </w:rPr>
        <w:t>ud Italia, attraverso la creazione di occupazione e l’utilizzo di un’elevata percentuale di fornitori locali</w:t>
      </w:r>
      <w:r w:rsidR="00DE288A" w:rsidRPr="00EF318B">
        <w:rPr>
          <w:rFonts w:ascii="AvenirNext-Regular" w:hAnsi="AvenirNext-Regular" w:cs="AvenirNext-Regular"/>
        </w:rPr>
        <w:t xml:space="preserve">. </w:t>
      </w:r>
      <w:r w:rsidR="00DE288A" w:rsidRPr="00EF5A81">
        <w:rPr>
          <w:rFonts w:ascii="AvenirNext-Regular" w:hAnsi="AvenirNext-Regular" w:cs="AvenirNext-Regular"/>
        </w:rPr>
        <w:t xml:space="preserve">In particolare, </w:t>
      </w:r>
      <w:r w:rsidR="00DE288A" w:rsidRPr="007A623E">
        <w:rPr>
          <w:rFonts w:ascii="AvenirNext-Regular" w:hAnsi="AvenirNext-Regular" w:cs="AvenirNext-Regular"/>
          <w:b/>
          <w:bCs/>
        </w:rPr>
        <w:t xml:space="preserve">il 57% della spesa per le materie prime è proveniente da fornitori locali, e il 78% di quella per i servizi proviene sempre da fornitori locali. </w:t>
      </w:r>
    </w:p>
    <w:p w14:paraId="10F39EC8" w14:textId="126755B6" w:rsidR="00200DF3" w:rsidRPr="007A623E" w:rsidRDefault="00DE288A" w:rsidP="00EF5A81">
      <w:pPr>
        <w:autoSpaceDE w:val="0"/>
        <w:autoSpaceDN w:val="0"/>
        <w:spacing w:after="0" w:line="252" w:lineRule="auto"/>
        <w:jc w:val="both"/>
        <w:rPr>
          <w:rFonts w:ascii="Calibri" w:hAnsi="Calibri" w:cs="Calibri"/>
          <w:b/>
          <w:bCs/>
        </w:rPr>
      </w:pPr>
      <w:r w:rsidRPr="00DE288A">
        <w:t xml:space="preserve">Il radicamento dell’azienda sul territorio di riferimento </w:t>
      </w:r>
      <w:r>
        <w:t xml:space="preserve">è dimostrato anche dalle iniziative avviate per creare </w:t>
      </w:r>
      <w:r w:rsidRPr="00200DF3">
        <w:rPr>
          <w:b/>
          <w:bCs/>
        </w:rPr>
        <w:t>opportunità di lavoro ai giovani</w:t>
      </w:r>
      <w:r>
        <w:t xml:space="preserve">: è il caso </w:t>
      </w:r>
      <w:r w:rsidRPr="00200DF3">
        <w:rPr>
          <w:b/>
          <w:bCs/>
        </w:rPr>
        <w:t xml:space="preserve">del progetto </w:t>
      </w:r>
      <w:r w:rsidR="008F5A5C" w:rsidRPr="00200DF3">
        <w:rPr>
          <w:b/>
          <w:bCs/>
        </w:rPr>
        <w:t>“Rosso d’Estate</w:t>
      </w:r>
      <w:r w:rsidR="008F5A5C">
        <w:t>”</w:t>
      </w:r>
      <w:r>
        <w:t>, grazie al quale i partecipanti hanno la possibilità di acquisire alcune competenze base sul mondo del lavoro e di beneficiare di un’esperienza lavorativa durante la campagna del pomodoro nei mesi estivi</w:t>
      </w:r>
      <w:r w:rsidR="00C060B7">
        <w:t xml:space="preserve"> </w:t>
      </w:r>
      <w:r w:rsidR="007A623E">
        <w:t>nonché di</w:t>
      </w:r>
      <w:r w:rsidR="00C060B7">
        <w:t xml:space="preserve"> concrete possibilità </w:t>
      </w:r>
      <w:r w:rsidR="005B7760">
        <w:t>di inserimento in azienda per i più meritevoli</w:t>
      </w:r>
      <w:r>
        <w:t>.</w:t>
      </w:r>
      <w:r w:rsidR="00200DF3">
        <w:t xml:space="preserve"> </w:t>
      </w:r>
      <w:r w:rsidR="00200DF3" w:rsidRPr="007A623E">
        <w:rPr>
          <w:rFonts w:ascii="Calibri" w:hAnsi="Calibri" w:cs="Calibri"/>
          <w:b/>
          <w:bCs/>
        </w:rPr>
        <w:t xml:space="preserve">Dall’inizio del progetto nel 2010, sono stati assunti 330 giovani, di cui 66 con contratti a tempo indeterminato. </w:t>
      </w:r>
    </w:p>
    <w:p w14:paraId="1BCC6099" w14:textId="2FA775FB" w:rsidR="00DE288A" w:rsidRPr="00711956" w:rsidRDefault="00DE288A" w:rsidP="00DE288A">
      <w:pPr>
        <w:jc w:val="both"/>
      </w:pPr>
      <w:r>
        <w:t xml:space="preserve">Il Gruppo è molto attivo </w:t>
      </w:r>
      <w:r w:rsidR="00203ADD">
        <w:t xml:space="preserve">anche </w:t>
      </w:r>
      <w:r w:rsidR="008C09B8">
        <w:t xml:space="preserve">nel favorire il diritto allo studio e </w:t>
      </w:r>
      <w:r>
        <w:t xml:space="preserve">dal </w:t>
      </w:r>
      <w:r w:rsidRPr="00711956">
        <w:t>punto di vista</w:t>
      </w:r>
      <w:r w:rsidR="008C09B8" w:rsidRPr="00711956">
        <w:t xml:space="preserve"> </w:t>
      </w:r>
      <w:r w:rsidRPr="00711956">
        <w:t>della formazione, come dimostrano</w:t>
      </w:r>
      <w:r w:rsidR="004F5480" w:rsidRPr="00711956">
        <w:t xml:space="preserve"> </w:t>
      </w:r>
      <w:r w:rsidRPr="00711956">
        <w:t xml:space="preserve">la collaborazione con il Dipartimento di Economia, Management e Istituzioni dell’Università Federico II di Napoli, l’assegnazione di Borse di Studio ai figli dei dipendenti </w:t>
      </w:r>
      <w:r w:rsidR="00377515" w:rsidRPr="00711956">
        <w:t xml:space="preserve">(progetto avviato nel 2015 e che ad oggi ha visto l’erogazione di circa 200.000 euro) </w:t>
      </w:r>
      <w:r w:rsidRPr="00711956">
        <w:t xml:space="preserve">e </w:t>
      </w:r>
      <w:r w:rsidR="00203ADD" w:rsidRPr="00711956">
        <w:t>ai giovani del territorio</w:t>
      </w:r>
      <w:r w:rsidR="007A623E" w:rsidRPr="00711956">
        <w:t xml:space="preserve"> e</w:t>
      </w:r>
      <w:r w:rsidR="00203ADD" w:rsidRPr="00711956">
        <w:t xml:space="preserve"> </w:t>
      </w:r>
      <w:r w:rsidRPr="00711956">
        <w:t>il progetto – previsto per il 2023 – “Adotta una Scuola” che consentirà ad un scuola/istituto o università di accedere ad una selezione di corsi online, con focus sulle "non-cognitive skills", competenze digitali e sostenibilità.</w:t>
      </w:r>
    </w:p>
    <w:p w14:paraId="14251C93" w14:textId="77777777" w:rsidR="00DE288A" w:rsidRPr="00711956" w:rsidRDefault="00DE288A" w:rsidP="00DE288A">
      <w:pPr>
        <w:jc w:val="both"/>
      </w:pPr>
    </w:p>
    <w:p w14:paraId="582B8A92" w14:textId="23370399" w:rsidR="007E0BFB" w:rsidRPr="00711956" w:rsidRDefault="00DE288A" w:rsidP="00E21DBB">
      <w:pPr>
        <w:jc w:val="both"/>
        <w:rPr>
          <w:b/>
          <w:bCs/>
        </w:rPr>
      </w:pPr>
      <w:r w:rsidRPr="00711956">
        <w:rPr>
          <w:b/>
          <w:bCs/>
        </w:rPr>
        <w:t>Persone</w:t>
      </w:r>
    </w:p>
    <w:p w14:paraId="1325E088" w14:textId="5DA2FFA6" w:rsidR="00C75662" w:rsidRPr="00C75662" w:rsidRDefault="00C75662" w:rsidP="00C75662">
      <w:pPr>
        <w:jc w:val="both"/>
      </w:pPr>
      <w:r w:rsidRPr="00711956">
        <w:t>La capacità di un’azienda di essere competitiva sul mercato e continuare a cresc</w:t>
      </w:r>
      <w:r>
        <w:t xml:space="preserve">ere passa necessariamente </w:t>
      </w:r>
      <w:r w:rsidR="008E509C">
        <w:t>per lo</w:t>
      </w:r>
      <w:r>
        <w:t xml:space="preserve"> sviluppo delle persone che la compongono, che rappresentano i pilastri di tutta la realtà aziendale. Per questa ragione, </w:t>
      </w:r>
      <w:r w:rsidRPr="00C75662">
        <w:rPr>
          <w:b/>
          <w:bCs/>
        </w:rPr>
        <w:t>La Doria nel 2022 ha erogato complessivamente quasi 17.000 ore di formazione</w:t>
      </w:r>
      <w:r w:rsidR="008E509C">
        <w:rPr>
          <w:b/>
          <w:bCs/>
        </w:rPr>
        <w:t xml:space="preserve"> ai suoi circa 800 dipendenti</w:t>
      </w:r>
      <w:r w:rsidR="00213002">
        <w:rPr>
          <w:b/>
          <w:bCs/>
        </w:rPr>
        <w:t xml:space="preserve"> in Italia</w:t>
      </w:r>
      <w:r w:rsidR="00DC49DF">
        <w:rPr>
          <w:b/>
          <w:bCs/>
        </w:rPr>
        <w:t xml:space="preserve">. </w:t>
      </w:r>
      <w:r w:rsidRPr="00C75662">
        <w:t xml:space="preserve">Inoltre, al fine di trasmettere concretamente la vicinanza e la gratitudine del Gruppo nei confronti delle proprie risorse, l’azienda ha deciso di supportare i dipendenti in </w:t>
      </w:r>
      <w:r>
        <w:t>un</w:t>
      </w:r>
      <w:r w:rsidRPr="00C75662">
        <w:t xml:space="preserve"> periodo caratterizzato da</w:t>
      </w:r>
      <w:r>
        <w:t xml:space="preserve"> </w:t>
      </w:r>
      <w:r w:rsidRPr="00C75662">
        <w:t>forti incrementi del costo della vita attraverso l’erogazione di un contributo</w:t>
      </w:r>
      <w:r>
        <w:t xml:space="preserve"> </w:t>
      </w:r>
      <w:r w:rsidRPr="00C75662">
        <w:t>economico dal valore di 600 euro netti erogato all’inizio delle festività natalizie.</w:t>
      </w:r>
    </w:p>
    <w:p w14:paraId="4782FD72" w14:textId="4427F959" w:rsidR="00C75662" w:rsidRPr="00C75662" w:rsidRDefault="00C75662" w:rsidP="00C75662">
      <w:pPr>
        <w:jc w:val="both"/>
        <w:rPr>
          <w:b/>
          <w:bCs/>
        </w:rPr>
      </w:pPr>
      <w:r>
        <w:t xml:space="preserve">Nei prossimi mesi, sono previste numerose iniziative e attività finalizzate ad incrementare ancora di più l’inclusività </w:t>
      </w:r>
      <w:r w:rsidRPr="00C75662">
        <w:t>dell’ambiente di lavoro, al fine di costruire una cultura aziendale basata sul rispetto e sulla Diversità.</w:t>
      </w:r>
      <w:r>
        <w:rPr>
          <w:b/>
          <w:bCs/>
        </w:rPr>
        <w:t xml:space="preserve"> In particolare, nei prossimi mesi l’azienda sottoscriverà i </w:t>
      </w:r>
      <w:r w:rsidRPr="00C75662">
        <w:rPr>
          <w:b/>
          <w:bCs/>
        </w:rPr>
        <w:t>Women Empowerment Principles (WEPs) delle Nazioni Unite,</w:t>
      </w:r>
      <w:r>
        <w:rPr>
          <w:b/>
          <w:bCs/>
        </w:rPr>
        <w:t xml:space="preserve"> ovvero </w:t>
      </w:r>
      <w:r w:rsidRPr="00C75662">
        <w:rPr>
          <w:b/>
          <w:bCs/>
        </w:rPr>
        <w:t xml:space="preserve">un insieme di principi </w:t>
      </w:r>
      <w:r>
        <w:rPr>
          <w:b/>
          <w:bCs/>
        </w:rPr>
        <w:t>istituiti per offrire</w:t>
      </w:r>
      <w:r w:rsidRPr="00C75662">
        <w:rPr>
          <w:b/>
          <w:bCs/>
        </w:rPr>
        <w:t xml:space="preserve"> una guida alle imprese </w:t>
      </w:r>
      <w:r>
        <w:rPr>
          <w:b/>
          <w:bCs/>
        </w:rPr>
        <w:t xml:space="preserve">dal punto di vista della Gender Equality. </w:t>
      </w:r>
    </w:p>
    <w:p w14:paraId="77EBA5F0" w14:textId="506A558B" w:rsidR="0082298C" w:rsidRDefault="0082298C" w:rsidP="00E21DBB">
      <w:pPr>
        <w:jc w:val="both"/>
        <w:rPr>
          <w:b/>
          <w:bCs/>
        </w:rPr>
      </w:pPr>
    </w:p>
    <w:p w14:paraId="1A608466" w14:textId="77777777" w:rsidR="004F5480" w:rsidRDefault="004F5480" w:rsidP="00E21DBB">
      <w:pPr>
        <w:jc w:val="both"/>
        <w:rPr>
          <w:b/>
          <w:bCs/>
        </w:rPr>
      </w:pPr>
    </w:p>
    <w:p w14:paraId="3A09DE39" w14:textId="279F169C" w:rsidR="00FB640B" w:rsidRDefault="00FB640B" w:rsidP="00E21DBB">
      <w:pPr>
        <w:jc w:val="both"/>
        <w:rPr>
          <w:b/>
          <w:bCs/>
        </w:rPr>
      </w:pPr>
    </w:p>
    <w:p w14:paraId="71D14D28" w14:textId="77777777" w:rsidR="00FB640B" w:rsidRPr="00FB640B" w:rsidRDefault="00FB640B" w:rsidP="00FB640B">
      <w:pPr>
        <w:jc w:val="center"/>
        <w:rPr>
          <w:b/>
          <w:bCs/>
          <w:sz w:val="18"/>
          <w:szCs w:val="18"/>
        </w:rPr>
      </w:pPr>
    </w:p>
    <w:p w14:paraId="0589DCD7" w14:textId="77777777" w:rsidR="00FB640B" w:rsidRPr="00FB640B" w:rsidRDefault="00FB640B" w:rsidP="00FB640B">
      <w:pPr>
        <w:jc w:val="center"/>
        <w:rPr>
          <w:b/>
          <w:bCs/>
          <w:sz w:val="18"/>
          <w:szCs w:val="18"/>
        </w:rPr>
      </w:pPr>
      <w:r w:rsidRPr="00FB640B">
        <w:rPr>
          <w:b/>
          <w:bCs/>
          <w:sz w:val="18"/>
          <w:szCs w:val="18"/>
        </w:rPr>
        <w:t>Per ulteriori informazioni:</w:t>
      </w:r>
    </w:p>
    <w:p w14:paraId="14E9C766" w14:textId="77777777" w:rsidR="00FB640B" w:rsidRPr="00FB640B" w:rsidRDefault="00FB640B" w:rsidP="00FB640B">
      <w:pPr>
        <w:jc w:val="center"/>
        <w:rPr>
          <w:b/>
          <w:bCs/>
          <w:sz w:val="18"/>
          <w:szCs w:val="18"/>
        </w:rPr>
      </w:pPr>
      <w:r w:rsidRPr="00FB640B">
        <w:rPr>
          <w:b/>
          <w:bCs/>
          <w:sz w:val="18"/>
          <w:szCs w:val="18"/>
        </w:rPr>
        <w:t>Ufficio stampa La Doria</w:t>
      </w:r>
    </w:p>
    <w:p w14:paraId="67935CBC" w14:textId="5AC2DD63" w:rsidR="00FB640B" w:rsidRPr="00FB640B" w:rsidRDefault="00FB640B" w:rsidP="00FB640B">
      <w:pPr>
        <w:jc w:val="center"/>
        <w:rPr>
          <w:sz w:val="18"/>
          <w:szCs w:val="18"/>
          <w:lang w:val="en-GB"/>
        </w:rPr>
      </w:pPr>
      <w:r w:rsidRPr="00FB640B">
        <w:rPr>
          <w:sz w:val="18"/>
          <w:szCs w:val="18"/>
          <w:lang w:val="en-GB"/>
        </w:rPr>
        <w:t>Patrizia Lepere, Corporate Affairs &amp; Communication Manager</w:t>
      </w:r>
    </w:p>
    <w:p w14:paraId="1B59797B" w14:textId="77777777" w:rsidR="00FB640B" w:rsidRPr="00FB640B" w:rsidRDefault="00FB640B" w:rsidP="00FB640B">
      <w:pPr>
        <w:jc w:val="center"/>
        <w:rPr>
          <w:sz w:val="18"/>
          <w:szCs w:val="18"/>
          <w:lang w:val="en-US"/>
        </w:rPr>
      </w:pPr>
      <w:r w:rsidRPr="00FB640B">
        <w:rPr>
          <w:sz w:val="18"/>
          <w:szCs w:val="18"/>
          <w:lang w:val="en-US"/>
        </w:rPr>
        <w:t xml:space="preserve">Tel +39 081 5166260 – Mob 340/9673931 </w:t>
      </w:r>
      <w:r w:rsidRPr="00FB640B">
        <w:fldChar w:fldCharType="begin"/>
      </w:r>
      <w:r w:rsidRPr="00FB640B">
        <w:rPr>
          <w:sz w:val="18"/>
          <w:szCs w:val="18"/>
          <w:lang w:val="en-GB"/>
        </w:rPr>
        <w:instrText xml:space="preserve">mailto:patrizia.lepere@gruppoladoria.it" </w:instrText>
      </w:r>
      <w:r w:rsidRPr="00FB640B">
        <w:fldChar w:fldCharType="separate"/>
      </w:r>
      <w:r w:rsidRPr="00FB640B">
        <w:rPr>
          <w:rStyle w:val="Collegamentoipertestuale"/>
          <w:sz w:val="18"/>
          <w:szCs w:val="18"/>
          <w:lang w:val="en-US"/>
        </w:rPr>
        <w:t>patrizia.lepere@gruppoladoria.it</w:t>
      </w:r>
      <w:r w:rsidRPr="00FB640B">
        <w:rPr>
          <w:rStyle w:val="Collegamentoipertestuale"/>
          <w:sz w:val="18"/>
          <w:szCs w:val="18"/>
          <w:lang w:val="en-US"/>
        </w:rPr>
        <w:fldChar w:fldCharType="end"/>
      </w:r>
    </w:p>
    <w:p w14:paraId="52962DB6" w14:textId="77777777" w:rsidR="00FB640B" w:rsidRPr="00FB640B" w:rsidRDefault="00FB640B" w:rsidP="00FB640B">
      <w:pPr>
        <w:spacing w:line="360" w:lineRule="auto"/>
        <w:jc w:val="center"/>
        <w:rPr>
          <w:b/>
          <w:bCs/>
          <w:sz w:val="18"/>
          <w:szCs w:val="18"/>
          <w:lang w:val="en-GB"/>
        </w:rPr>
      </w:pPr>
      <w:r w:rsidRPr="00FB640B">
        <w:rPr>
          <w:b/>
          <w:bCs/>
          <w:sz w:val="18"/>
          <w:szCs w:val="18"/>
          <w:lang w:val="en-GB"/>
        </w:rPr>
        <w:t>Ad Hoc Communication Advisors</w:t>
      </w:r>
    </w:p>
    <w:p w14:paraId="66648AA3" w14:textId="77777777" w:rsidR="00FB640B" w:rsidRPr="00FB640B" w:rsidRDefault="00FB640B" w:rsidP="00FB640B">
      <w:pPr>
        <w:spacing w:line="276" w:lineRule="auto"/>
        <w:jc w:val="center"/>
        <w:rPr>
          <w:sz w:val="18"/>
          <w:szCs w:val="18"/>
        </w:rPr>
      </w:pPr>
      <w:r w:rsidRPr="00FB640B">
        <w:rPr>
          <w:sz w:val="18"/>
          <w:szCs w:val="18"/>
        </w:rPr>
        <w:t>Giorgio Zambeletti - e-mail: giorgio.zambeletti@ahca.it</w:t>
      </w:r>
    </w:p>
    <w:p w14:paraId="3A278228" w14:textId="77777777" w:rsidR="00FB640B" w:rsidRPr="00FB640B" w:rsidRDefault="00FB640B" w:rsidP="00FB640B">
      <w:pPr>
        <w:spacing w:line="276" w:lineRule="auto"/>
        <w:jc w:val="center"/>
        <w:rPr>
          <w:sz w:val="18"/>
          <w:szCs w:val="18"/>
        </w:rPr>
      </w:pPr>
      <w:r w:rsidRPr="00FB640B">
        <w:rPr>
          <w:sz w:val="18"/>
          <w:szCs w:val="18"/>
        </w:rPr>
        <w:t xml:space="preserve">Ivan Barbieri – Mob: 3351415581 – e-mail: </w:t>
      </w:r>
      <w:hyperlink r:id="rId12" w:history="1">
        <w:r w:rsidRPr="00FB640B">
          <w:rPr>
            <w:sz w:val="18"/>
            <w:szCs w:val="18"/>
          </w:rPr>
          <w:t>ivan.barbieri@ahca.it</w:t>
        </w:r>
      </w:hyperlink>
    </w:p>
    <w:p w14:paraId="18B90470" w14:textId="77777777" w:rsidR="00FB640B" w:rsidRPr="00FB640B" w:rsidRDefault="00FB640B" w:rsidP="00FB640B">
      <w:pPr>
        <w:spacing w:line="276" w:lineRule="auto"/>
        <w:jc w:val="center"/>
        <w:rPr>
          <w:sz w:val="18"/>
          <w:szCs w:val="18"/>
        </w:rPr>
      </w:pPr>
      <w:r w:rsidRPr="00FB640B">
        <w:rPr>
          <w:sz w:val="18"/>
          <w:szCs w:val="18"/>
        </w:rPr>
        <w:t xml:space="preserve">Sara Mastrorocco – Mob: 3351415590 – e-mail: </w:t>
      </w:r>
      <w:hyperlink r:id="rId13" w:history="1">
        <w:r w:rsidRPr="00FB640B">
          <w:rPr>
            <w:sz w:val="18"/>
            <w:szCs w:val="18"/>
          </w:rPr>
          <w:t>sara.mastrorocco@ahca.it</w:t>
        </w:r>
      </w:hyperlink>
    </w:p>
    <w:p w14:paraId="0CEBF03E" w14:textId="77777777" w:rsidR="00FB640B" w:rsidRPr="00FB640B" w:rsidRDefault="00FB640B" w:rsidP="00FB640B">
      <w:pPr>
        <w:jc w:val="center"/>
        <w:rPr>
          <w:sz w:val="18"/>
          <w:szCs w:val="18"/>
        </w:rPr>
      </w:pPr>
      <w:r w:rsidRPr="00FB640B">
        <w:rPr>
          <w:sz w:val="18"/>
          <w:szCs w:val="18"/>
        </w:rPr>
        <w:t xml:space="preserve">Beatrice Cuccirelli – Mob: 3351415587 – e-mail: </w:t>
      </w:r>
      <w:hyperlink r:id="rId14" w:history="1">
        <w:r w:rsidRPr="00FB640B">
          <w:rPr>
            <w:sz w:val="18"/>
            <w:szCs w:val="18"/>
          </w:rPr>
          <w:t>beatrice.cuccirelli@ahca.it</w:t>
        </w:r>
      </w:hyperlink>
    </w:p>
    <w:p w14:paraId="1AFF89BE" w14:textId="77777777" w:rsidR="00FB640B" w:rsidRDefault="00FB640B" w:rsidP="00E21DBB">
      <w:pPr>
        <w:jc w:val="both"/>
        <w:rPr>
          <w:b/>
          <w:bCs/>
        </w:rPr>
      </w:pPr>
    </w:p>
    <w:p w14:paraId="57BF92D4" w14:textId="526C2CCD" w:rsidR="005443FA" w:rsidRPr="00AB1E46" w:rsidRDefault="005443FA" w:rsidP="00E21DBB">
      <w:pPr>
        <w:jc w:val="both"/>
        <w:rPr>
          <w:b/>
          <w:bCs/>
        </w:rPr>
      </w:pPr>
      <w:r w:rsidRPr="00AB1E46">
        <w:rPr>
          <w:b/>
          <w:bCs/>
        </w:rPr>
        <w:t>La Doria Spa</w:t>
      </w:r>
    </w:p>
    <w:p w14:paraId="6B70B5BD" w14:textId="2976F945" w:rsidR="005443FA" w:rsidRPr="00AB1E46" w:rsidRDefault="005443FA" w:rsidP="00E21DBB">
      <w:pPr>
        <w:jc w:val="both"/>
      </w:pPr>
      <w:r w:rsidRPr="00AB1E46">
        <w:t xml:space="preserve">La Doria Spa, società </w:t>
      </w:r>
      <w:bookmarkStart w:id="3" w:name="_Hlk109387567"/>
      <w:r w:rsidRPr="00AB1E46">
        <w:t>il cui capitale sociale è detenuto per il 65% da società di investimento del fondo Investindustrial VII L.P e da alcuni membri della famiglia Ferraioli per il restante 35%</w:t>
      </w:r>
      <w:bookmarkEnd w:id="3"/>
      <w:r w:rsidRPr="00AB1E46">
        <w:t xml:space="preserve">, è il primo produttore Europeo di legumi conservati, di pelati e polpa di pomodoro nel canale retail e tra i principali </w:t>
      </w:r>
      <w:r w:rsidRPr="00213002">
        <w:t>produttori italiani di succhi e bevande di frutta. La Società è anche il primo produttore in Europa di sughi pronti a marchio del</w:t>
      </w:r>
      <w:r w:rsidR="003079E4" w:rsidRPr="00213002">
        <w:t xml:space="preserve">le catene distributive </w:t>
      </w:r>
      <w:r w:rsidRPr="00213002">
        <w:t xml:space="preserve">(private labels). Il fatturato </w:t>
      </w:r>
      <w:r w:rsidR="00960F97" w:rsidRPr="00213002">
        <w:t xml:space="preserve">2022 </w:t>
      </w:r>
      <w:r w:rsidRPr="00213002">
        <w:t xml:space="preserve">è stato pari a </w:t>
      </w:r>
      <w:r w:rsidR="00213002" w:rsidRPr="00EF5A81">
        <w:t>1,018 miliardi</w:t>
      </w:r>
      <w:r w:rsidRPr="00213002">
        <w:t xml:space="preserve"> di </w:t>
      </w:r>
      <w:r w:rsidR="00277EA5" w:rsidRPr="00213002">
        <w:t>euro</w:t>
      </w:r>
      <w:r w:rsidRPr="00213002">
        <w:t xml:space="preserve"> di cui </w:t>
      </w:r>
      <w:r w:rsidR="00213002" w:rsidRPr="00213002">
        <w:t xml:space="preserve">oltre </w:t>
      </w:r>
      <w:r w:rsidRPr="00213002">
        <w:t>il 97% generato attraverso il segmento delle private labels con i principali retailer nazionali e internazionali.</w:t>
      </w:r>
    </w:p>
    <w:p w14:paraId="5DF914FC" w14:textId="77777777" w:rsidR="005443FA" w:rsidRPr="00AB1E46" w:rsidRDefault="005443FA" w:rsidP="00E21DBB">
      <w:pPr>
        <w:jc w:val="both"/>
        <w:rPr>
          <w:b/>
          <w:bCs/>
        </w:rPr>
      </w:pPr>
    </w:p>
    <w:p w14:paraId="0AC10641" w14:textId="77777777" w:rsidR="00FB640B" w:rsidRPr="00FB640B" w:rsidRDefault="00FB640B">
      <w:pPr>
        <w:jc w:val="center"/>
        <w:rPr>
          <w:sz w:val="18"/>
          <w:szCs w:val="18"/>
        </w:rPr>
      </w:pPr>
    </w:p>
    <w:sectPr w:rsidR="00FB640B" w:rsidRPr="00FB640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289E" w14:textId="77777777" w:rsidR="0013478D" w:rsidRDefault="0013478D" w:rsidP="00994EB4">
      <w:pPr>
        <w:spacing w:after="0" w:line="240" w:lineRule="auto"/>
      </w:pPr>
      <w:r>
        <w:separator/>
      </w:r>
    </w:p>
  </w:endnote>
  <w:endnote w:type="continuationSeparator" w:id="0">
    <w:p w14:paraId="18A7A6DB" w14:textId="77777777" w:rsidR="0013478D" w:rsidRDefault="0013478D" w:rsidP="00994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venirNext-Regular">
    <w:altName w:val="Calibri"/>
    <w:panose1 w:val="00000000000000000000"/>
    <w:charset w:val="00"/>
    <w:family w:val="swiss"/>
    <w:notTrueType/>
    <w:pitch w:val="default"/>
    <w:sig w:usb0="00000003" w:usb1="00000000" w:usb2="00000000" w:usb3="00000000" w:csb0="00000001" w:csb1="00000000"/>
  </w:font>
  <w:font w:name="Moncler Gothic Web">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8E08" w14:textId="77777777" w:rsidR="0013478D" w:rsidRDefault="0013478D" w:rsidP="00994EB4">
      <w:pPr>
        <w:spacing w:after="0" w:line="240" w:lineRule="auto"/>
      </w:pPr>
      <w:r>
        <w:separator/>
      </w:r>
    </w:p>
  </w:footnote>
  <w:footnote w:type="continuationSeparator" w:id="0">
    <w:p w14:paraId="38C0B09F" w14:textId="77777777" w:rsidR="0013478D" w:rsidRDefault="0013478D" w:rsidP="00994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 w15:restartNumberingAfterBreak="0">
    <w:nsid w:val="15790730"/>
    <w:multiLevelType w:val="hybridMultilevel"/>
    <w:tmpl w:val="857C6A0E"/>
    <w:lvl w:ilvl="0" w:tplc="D786F1B6">
      <w:start w:val="202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65B587F"/>
    <w:multiLevelType w:val="hybridMultilevel"/>
    <w:tmpl w:val="3D428FC6"/>
    <w:lvl w:ilvl="0" w:tplc="7FC4E036">
      <w:start w:val="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6FB18CA"/>
    <w:multiLevelType w:val="hybridMultilevel"/>
    <w:tmpl w:val="59D6E8D4"/>
    <w:lvl w:ilvl="0" w:tplc="7EAAD76E">
      <w:start w:val="1"/>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6E4B69"/>
    <w:multiLevelType w:val="hybridMultilevel"/>
    <w:tmpl w:val="7E9A61D2"/>
    <w:lvl w:ilvl="0" w:tplc="3CDA0678">
      <w:start w:val="1"/>
      <w:numFmt w:val="bullet"/>
      <w:lvlText w:val=""/>
      <w:lvlJc w:val="left"/>
      <w:pPr>
        <w:ind w:left="720" w:hanging="360"/>
      </w:pPr>
      <w:rPr>
        <w:rFonts w:ascii="Symbol" w:hAnsi="Symbol"/>
      </w:rPr>
    </w:lvl>
    <w:lvl w:ilvl="1" w:tplc="6B7CF3F2">
      <w:start w:val="1"/>
      <w:numFmt w:val="bullet"/>
      <w:lvlText w:val=""/>
      <w:lvlJc w:val="left"/>
      <w:pPr>
        <w:ind w:left="720" w:hanging="360"/>
      </w:pPr>
      <w:rPr>
        <w:rFonts w:ascii="Symbol" w:hAnsi="Symbol"/>
      </w:rPr>
    </w:lvl>
    <w:lvl w:ilvl="2" w:tplc="4192FBCA">
      <w:start w:val="1"/>
      <w:numFmt w:val="bullet"/>
      <w:lvlText w:val=""/>
      <w:lvlJc w:val="left"/>
      <w:pPr>
        <w:ind w:left="720" w:hanging="360"/>
      </w:pPr>
      <w:rPr>
        <w:rFonts w:ascii="Symbol" w:hAnsi="Symbol"/>
      </w:rPr>
    </w:lvl>
    <w:lvl w:ilvl="3" w:tplc="13DE92C8">
      <w:start w:val="1"/>
      <w:numFmt w:val="bullet"/>
      <w:lvlText w:val=""/>
      <w:lvlJc w:val="left"/>
      <w:pPr>
        <w:ind w:left="720" w:hanging="360"/>
      </w:pPr>
      <w:rPr>
        <w:rFonts w:ascii="Symbol" w:hAnsi="Symbol"/>
      </w:rPr>
    </w:lvl>
    <w:lvl w:ilvl="4" w:tplc="6D469FC0">
      <w:start w:val="1"/>
      <w:numFmt w:val="bullet"/>
      <w:lvlText w:val=""/>
      <w:lvlJc w:val="left"/>
      <w:pPr>
        <w:ind w:left="720" w:hanging="360"/>
      </w:pPr>
      <w:rPr>
        <w:rFonts w:ascii="Symbol" w:hAnsi="Symbol"/>
      </w:rPr>
    </w:lvl>
    <w:lvl w:ilvl="5" w:tplc="1CD8092A">
      <w:start w:val="1"/>
      <w:numFmt w:val="bullet"/>
      <w:lvlText w:val=""/>
      <w:lvlJc w:val="left"/>
      <w:pPr>
        <w:ind w:left="720" w:hanging="360"/>
      </w:pPr>
      <w:rPr>
        <w:rFonts w:ascii="Symbol" w:hAnsi="Symbol"/>
      </w:rPr>
    </w:lvl>
    <w:lvl w:ilvl="6" w:tplc="0BCCF56A">
      <w:start w:val="1"/>
      <w:numFmt w:val="bullet"/>
      <w:lvlText w:val=""/>
      <w:lvlJc w:val="left"/>
      <w:pPr>
        <w:ind w:left="720" w:hanging="360"/>
      </w:pPr>
      <w:rPr>
        <w:rFonts w:ascii="Symbol" w:hAnsi="Symbol"/>
      </w:rPr>
    </w:lvl>
    <w:lvl w:ilvl="7" w:tplc="6A522916">
      <w:start w:val="1"/>
      <w:numFmt w:val="bullet"/>
      <w:lvlText w:val=""/>
      <w:lvlJc w:val="left"/>
      <w:pPr>
        <w:ind w:left="720" w:hanging="360"/>
      </w:pPr>
      <w:rPr>
        <w:rFonts w:ascii="Symbol" w:hAnsi="Symbol"/>
      </w:rPr>
    </w:lvl>
    <w:lvl w:ilvl="8" w:tplc="81D40D46">
      <w:start w:val="1"/>
      <w:numFmt w:val="bullet"/>
      <w:lvlText w:val=""/>
      <w:lvlJc w:val="left"/>
      <w:pPr>
        <w:ind w:left="720" w:hanging="360"/>
      </w:pPr>
      <w:rPr>
        <w:rFonts w:ascii="Symbol" w:hAnsi="Symbol"/>
      </w:rPr>
    </w:lvl>
  </w:abstractNum>
  <w:abstractNum w:abstractNumId="5" w15:restartNumberingAfterBreak="0">
    <w:nsid w:val="5717649A"/>
    <w:multiLevelType w:val="hybridMultilevel"/>
    <w:tmpl w:val="EF041D14"/>
    <w:lvl w:ilvl="0" w:tplc="9C6A3BA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B83041"/>
    <w:multiLevelType w:val="hybridMultilevel"/>
    <w:tmpl w:val="CCE4D526"/>
    <w:lvl w:ilvl="0" w:tplc="31004CEE">
      <w:start w:val="1"/>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B52CD3"/>
    <w:multiLevelType w:val="hybridMultilevel"/>
    <w:tmpl w:val="9E40834E"/>
    <w:lvl w:ilvl="0" w:tplc="C360CC4C">
      <w:start w:val="1"/>
      <w:numFmt w:val="bullet"/>
      <w:lvlText w:val=""/>
      <w:lvlJc w:val="left"/>
      <w:pPr>
        <w:ind w:left="1440" w:hanging="360"/>
      </w:pPr>
      <w:rPr>
        <w:rFonts w:ascii="Symbol" w:hAnsi="Symbol"/>
      </w:rPr>
    </w:lvl>
    <w:lvl w:ilvl="1" w:tplc="06566AD2">
      <w:start w:val="1"/>
      <w:numFmt w:val="bullet"/>
      <w:lvlText w:val=""/>
      <w:lvlJc w:val="left"/>
      <w:pPr>
        <w:ind w:left="1440" w:hanging="360"/>
      </w:pPr>
      <w:rPr>
        <w:rFonts w:ascii="Symbol" w:hAnsi="Symbol"/>
      </w:rPr>
    </w:lvl>
    <w:lvl w:ilvl="2" w:tplc="76D2C882">
      <w:start w:val="1"/>
      <w:numFmt w:val="bullet"/>
      <w:lvlText w:val=""/>
      <w:lvlJc w:val="left"/>
      <w:pPr>
        <w:ind w:left="1440" w:hanging="360"/>
      </w:pPr>
      <w:rPr>
        <w:rFonts w:ascii="Symbol" w:hAnsi="Symbol"/>
      </w:rPr>
    </w:lvl>
    <w:lvl w:ilvl="3" w:tplc="D62E30AC">
      <w:start w:val="1"/>
      <w:numFmt w:val="bullet"/>
      <w:lvlText w:val=""/>
      <w:lvlJc w:val="left"/>
      <w:pPr>
        <w:ind w:left="1440" w:hanging="360"/>
      </w:pPr>
      <w:rPr>
        <w:rFonts w:ascii="Symbol" w:hAnsi="Symbol"/>
      </w:rPr>
    </w:lvl>
    <w:lvl w:ilvl="4" w:tplc="93580C38">
      <w:start w:val="1"/>
      <w:numFmt w:val="bullet"/>
      <w:lvlText w:val=""/>
      <w:lvlJc w:val="left"/>
      <w:pPr>
        <w:ind w:left="1440" w:hanging="360"/>
      </w:pPr>
      <w:rPr>
        <w:rFonts w:ascii="Symbol" w:hAnsi="Symbol"/>
      </w:rPr>
    </w:lvl>
    <w:lvl w:ilvl="5" w:tplc="456CAF2E">
      <w:start w:val="1"/>
      <w:numFmt w:val="bullet"/>
      <w:lvlText w:val=""/>
      <w:lvlJc w:val="left"/>
      <w:pPr>
        <w:ind w:left="1440" w:hanging="360"/>
      </w:pPr>
      <w:rPr>
        <w:rFonts w:ascii="Symbol" w:hAnsi="Symbol"/>
      </w:rPr>
    </w:lvl>
    <w:lvl w:ilvl="6" w:tplc="20B06122">
      <w:start w:val="1"/>
      <w:numFmt w:val="bullet"/>
      <w:lvlText w:val=""/>
      <w:lvlJc w:val="left"/>
      <w:pPr>
        <w:ind w:left="1440" w:hanging="360"/>
      </w:pPr>
      <w:rPr>
        <w:rFonts w:ascii="Symbol" w:hAnsi="Symbol"/>
      </w:rPr>
    </w:lvl>
    <w:lvl w:ilvl="7" w:tplc="BA1C74DE">
      <w:start w:val="1"/>
      <w:numFmt w:val="bullet"/>
      <w:lvlText w:val=""/>
      <w:lvlJc w:val="left"/>
      <w:pPr>
        <w:ind w:left="1440" w:hanging="360"/>
      </w:pPr>
      <w:rPr>
        <w:rFonts w:ascii="Symbol" w:hAnsi="Symbol"/>
      </w:rPr>
    </w:lvl>
    <w:lvl w:ilvl="8" w:tplc="E878C740">
      <w:start w:val="1"/>
      <w:numFmt w:val="bullet"/>
      <w:lvlText w:val=""/>
      <w:lvlJc w:val="left"/>
      <w:pPr>
        <w:ind w:left="1440" w:hanging="360"/>
      </w:pPr>
      <w:rPr>
        <w:rFonts w:ascii="Symbol" w:hAnsi="Symbol"/>
      </w:rPr>
    </w:lvl>
  </w:abstractNum>
  <w:abstractNum w:abstractNumId="8" w15:restartNumberingAfterBreak="0">
    <w:nsid w:val="6FFA1F76"/>
    <w:multiLevelType w:val="hybridMultilevel"/>
    <w:tmpl w:val="52D4F53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2497301">
    <w:abstractNumId w:val="5"/>
  </w:num>
  <w:num w:numId="2" w16cid:durableId="307636244">
    <w:abstractNumId w:val="8"/>
  </w:num>
  <w:num w:numId="3" w16cid:durableId="436369743">
    <w:abstractNumId w:val="0"/>
  </w:num>
  <w:num w:numId="4" w16cid:durableId="303774969">
    <w:abstractNumId w:val="0"/>
  </w:num>
  <w:num w:numId="5" w16cid:durableId="1261910851">
    <w:abstractNumId w:val="0"/>
  </w:num>
  <w:num w:numId="6" w16cid:durableId="211622220">
    <w:abstractNumId w:val="0"/>
  </w:num>
  <w:num w:numId="7" w16cid:durableId="784497577">
    <w:abstractNumId w:val="0"/>
  </w:num>
  <w:num w:numId="8" w16cid:durableId="561059867">
    <w:abstractNumId w:val="0"/>
  </w:num>
  <w:num w:numId="9" w16cid:durableId="1379430195">
    <w:abstractNumId w:val="0"/>
  </w:num>
  <w:num w:numId="10" w16cid:durableId="2120757301">
    <w:abstractNumId w:val="0"/>
  </w:num>
  <w:num w:numId="11" w16cid:durableId="2138141981">
    <w:abstractNumId w:val="0"/>
  </w:num>
  <w:num w:numId="12" w16cid:durableId="735589858">
    <w:abstractNumId w:val="0"/>
  </w:num>
  <w:num w:numId="13" w16cid:durableId="1944071429">
    <w:abstractNumId w:val="1"/>
  </w:num>
  <w:num w:numId="14" w16cid:durableId="261232051">
    <w:abstractNumId w:val="1"/>
  </w:num>
  <w:num w:numId="15" w16cid:durableId="1937865267">
    <w:abstractNumId w:val="6"/>
  </w:num>
  <w:num w:numId="16" w16cid:durableId="1353606924">
    <w:abstractNumId w:val="3"/>
  </w:num>
  <w:num w:numId="17" w16cid:durableId="1500458311">
    <w:abstractNumId w:val="4"/>
  </w:num>
  <w:num w:numId="18" w16cid:durableId="557593655">
    <w:abstractNumId w:val="2"/>
  </w:num>
  <w:num w:numId="19" w16cid:durableId="1877769812">
    <w:abstractNumId w:val="2"/>
  </w:num>
  <w:num w:numId="20" w16cid:durableId="16583393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D5"/>
    <w:rsid w:val="000100A6"/>
    <w:rsid w:val="000110FE"/>
    <w:rsid w:val="00013331"/>
    <w:rsid w:val="000227D2"/>
    <w:rsid w:val="00030E75"/>
    <w:rsid w:val="0003157B"/>
    <w:rsid w:val="00042BBF"/>
    <w:rsid w:val="0005138E"/>
    <w:rsid w:val="00054FEE"/>
    <w:rsid w:val="00063923"/>
    <w:rsid w:val="0006726A"/>
    <w:rsid w:val="000725B6"/>
    <w:rsid w:val="00073AAE"/>
    <w:rsid w:val="000811B4"/>
    <w:rsid w:val="0008765E"/>
    <w:rsid w:val="0009215D"/>
    <w:rsid w:val="0009381F"/>
    <w:rsid w:val="000A2AE7"/>
    <w:rsid w:val="000B7D2C"/>
    <w:rsid w:val="00114B19"/>
    <w:rsid w:val="00117D64"/>
    <w:rsid w:val="001227AC"/>
    <w:rsid w:val="00122A1C"/>
    <w:rsid w:val="00122F48"/>
    <w:rsid w:val="00123E00"/>
    <w:rsid w:val="00131195"/>
    <w:rsid w:val="0013478D"/>
    <w:rsid w:val="0014345D"/>
    <w:rsid w:val="0014597B"/>
    <w:rsid w:val="0018003D"/>
    <w:rsid w:val="001900CF"/>
    <w:rsid w:val="001A54E9"/>
    <w:rsid w:val="001D5468"/>
    <w:rsid w:val="001F19FA"/>
    <w:rsid w:val="001F2DD2"/>
    <w:rsid w:val="001F691B"/>
    <w:rsid w:val="00200DF3"/>
    <w:rsid w:val="00203ADD"/>
    <w:rsid w:val="00204C65"/>
    <w:rsid w:val="00213002"/>
    <w:rsid w:val="002148C3"/>
    <w:rsid w:val="00220E31"/>
    <w:rsid w:val="00226B90"/>
    <w:rsid w:val="0025167C"/>
    <w:rsid w:val="00263A06"/>
    <w:rsid w:val="002742C9"/>
    <w:rsid w:val="00277EA5"/>
    <w:rsid w:val="00280B13"/>
    <w:rsid w:val="002811C3"/>
    <w:rsid w:val="002814BF"/>
    <w:rsid w:val="002913C1"/>
    <w:rsid w:val="0029279C"/>
    <w:rsid w:val="002B5211"/>
    <w:rsid w:val="002D49DF"/>
    <w:rsid w:val="002E420D"/>
    <w:rsid w:val="003024DF"/>
    <w:rsid w:val="003079E4"/>
    <w:rsid w:val="0031149B"/>
    <w:rsid w:val="00320EF9"/>
    <w:rsid w:val="0034013D"/>
    <w:rsid w:val="003469BE"/>
    <w:rsid w:val="003471D3"/>
    <w:rsid w:val="00356F82"/>
    <w:rsid w:val="003576D9"/>
    <w:rsid w:val="003678DF"/>
    <w:rsid w:val="003709AE"/>
    <w:rsid w:val="00377515"/>
    <w:rsid w:val="0037798C"/>
    <w:rsid w:val="003867EE"/>
    <w:rsid w:val="003879EE"/>
    <w:rsid w:val="00395644"/>
    <w:rsid w:val="00395CC1"/>
    <w:rsid w:val="003A546B"/>
    <w:rsid w:val="003C6FF6"/>
    <w:rsid w:val="003E7456"/>
    <w:rsid w:val="00410DE4"/>
    <w:rsid w:val="00425072"/>
    <w:rsid w:val="00443513"/>
    <w:rsid w:val="00464BBE"/>
    <w:rsid w:val="00475859"/>
    <w:rsid w:val="00486AB2"/>
    <w:rsid w:val="00490EA4"/>
    <w:rsid w:val="00491602"/>
    <w:rsid w:val="00493175"/>
    <w:rsid w:val="0049334F"/>
    <w:rsid w:val="00495A73"/>
    <w:rsid w:val="004A75C9"/>
    <w:rsid w:val="004B1D16"/>
    <w:rsid w:val="004B5CAF"/>
    <w:rsid w:val="004B6B52"/>
    <w:rsid w:val="004E6CC4"/>
    <w:rsid w:val="004F5480"/>
    <w:rsid w:val="004F5853"/>
    <w:rsid w:val="00502A53"/>
    <w:rsid w:val="00522248"/>
    <w:rsid w:val="00522972"/>
    <w:rsid w:val="005273A4"/>
    <w:rsid w:val="005443FA"/>
    <w:rsid w:val="0055040E"/>
    <w:rsid w:val="00561EB1"/>
    <w:rsid w:val="00565E98"/>
    <w:rsid w:val="00575FA2"/>
    <w:rsid w:val="00576783"/>
    <w:rsid w:val="00576E28"/>
    <w:rsid w:val="005803BD"/>
    <w:rsid w:val="00581B14"/>
    <w:rsid w:val="00582B44"/>
    <w:rsid w:val="00592F48"/>
    <w:rsid w:val="005B7760"/>
    <w:rsid w:val="005C0743"/>
    <w:rsid w:val="005C2519"/>
    <w:rsid w:val="005E3280"/>
    <w:rsid w:val="005E4F2E"/>
    <w:rsid w:val="005E671B"/>
    <w:rsid w:val="005E693A"/>
    <w:rsid w:val="006050E6"/>
    <w:rsid w:val="006170DB"/>
    <w:rsid w:val="006206B7"/>
    <w:rsid w:val="00631F13"/>
    <w:rsid w:val="006331B5"/>
    <w:rsid w:val="00646A4B"/>
    <w:rsid w:val="0065496D"/>
    <w:rsid w:val="00657A75"/>
    <w:rsid w:val="0066732D"/>
    <w:rsid w:val="006710B9"/>
    <w:rsid w:val="00677D98"/>
    <w:rsid w:val="00691352"/>
    <w:rsid w:val="00691966"/>
    <w:rsid w:val="00693732"/>
    <w:rsid w:val="006A2542"/>
    <w:rsid w:val="006A6568"/>
    <w:rsid w:val="006D0A2B"/>
    <w:rsid w:val="006F0B31"/>
    <w:rsid w:val="00711956"/>
    <w:rsid w:val="007170F8"/>
    <w:rsid w:val="0072707F"/>
    <w:rsid w:val="0074244E"/>
    <w:rsid w:val="00764F5D"/>
    <w:rsid w:val="0076580C"/>
    <w:rsid w:val="00765A32"/>
    <w:rsid w:val="00767119"/>
    <w:rsid w:val="0078297E"/>
    <w:rsid w:val="007901E5"/>
    <w:rsid w:val="007937EF"/>
    <w:rsid w:val="007A4B94"/>
    <w:rsid w:val="007A5E3A"/>
    <w:rsid w:val="007A623E"/>
    <w:rsid w:val="007C40DE"/>
    <w:rsid w:val="007E0BFB"/>
    <w:rsid w:val="007E2432"/>
    <w:rsid w:val="007E6065"/>
    <w:rsid w:val="007F248E"/>
    <w:rsid w:val="00803F85"/>
    <w:rsid w:val="008058F9"/>
    <w:rsid w:val="0081038B"/>
    <w:rsid w:val="00814185"/>
    <w:rsid w:val="0082298C"/>
    <w:rsid w:val="00841231"/>
    <w:rsid w:val="008416A9"/>
    <w:rsid w:val="008550F2"/>
    <w:rsid w:val="00892AFE"/>
    <w:rsid w:val="008C09B8"/>
    <w:rsid w:val="008C33D7"/>
    <w:rsid w:val="008C4E1F"/>
    <w:rsid w:val="008D49D1"/>
    <w:rsid w:val="008E058C"/>
    <w:rsid w:val="008E509C"/>
    <w:rsid w:val="008E718F"/>
    <w:rsid w:val="008F4FF9"/>
    <w:rsid w:val="008F5A5C"/>
    <w:rsid w:val="00924062"/>
    <w:rsid w:val="00960CC0"/>
    <w:rsid w:val="00960F97"/>
    <w:rsid w:val="00970995"/>
    <w:rsid w:val="009727DC"/>
    <w:rsid w:val="00975C25"/>
    <w:rsid w:val="0098428A"/>
    <w:rsid w:val="009931E6"/>
    <w:rsid w:val="00994EB4"/>
    <w:rsid w:val="009A365E"/>
    <w:rsid w:val="009A4062"/>
    <w:rsid w:val="009A5A72"/>
    <w:rsid w:val="009A6EC3"/>
    <w:rsid w:val="009C3BAA"/>
    <w:rsid w:val="009F3D7C"/>
    <w:rsid w:val="00A028B4"/>
    <w:rsid w:val="00A05812"/>
    <w:rsid w:val="00A13CD5"/>
    <w:rsid w:val="00A25FA7"/>
    <w:rsid w:val="00A36A50"/>
    <w:rsid w:val="00A5388D"/>
    <w:rsid w:val="00A62E29"/>
    <w:rsid w:val="00A63573"/>
    <w:rsid w:val="00A65A46"/>
    <w:rsid w:val="00A70CAF"/>
    <w:rsid w:val="00A91E5A"/>
    <w:rsid w:val="00AA7D97"/>
    <w:rsid w:val="00AB1E46"/>
    <w:rsid w:val="00AC225B"/>
    <w:rsid w:val="00AD2997"/>
    <w:rsid w:val="00AD7419"/>
    <w:rsid w:val="00AF0DE5"/>
    <w:rsid w:val="00B20326"/>
    <w:rsid w:val="00B22448"/>
    <w:rsid w:val="00B2730F"/>
    <w:rsid w:val="00B3381A"/>
    <w:rsid w:val="00B363C4"/>
    <w:rsid w:val="00B36989"/>
    <w:rsid w:val="00BA1C6C"/>
    <w:rsid w:val="00BA5F77"/>
    <w:rsid w:val="00BC6D6E"/>
    <w:rsid w:val="00BC75B6"/>
    <w:rsid w:val="00C0289C"/>
    <w:rsid w:val="00C060B7"/>
    <w:rsid w:val="00C1152A"/>
    <w:rsid w:val="00C11FFB"/>
    <w:rsid w:val="00C1321C"/>
    <w:rsid w:val="00C31E8B"/>
    <w:rsid w:val="00C336CC"/>
    <w:rsid w:val="00C5297F"/>
    <w:rsid w:val="00C75662"/>
    <w:rsid w:val="00CB6B3C"/>
    <w:rsid w:val="00CB7844"/>
    <w:rsid w:val="00CD48B9"/>
    <w:rsid w:val="00CE2FD5"/>
    <w:rsid w:val="00CF025E"/>
    <w:rsid w:val="00CF38CB"/>
    <w:rsid w:val="00CF3A2F"/>
    <w:rsid w:val="00D01296"/>
    <w:rsid w:val="00D04911"/>
    <w:rsid w:val="00D32748"/>
    <w:rsid w:val="00D44C5A"/>
    <w:rsid w:val="00D46E99"/>
    <w:rsid w:val="00D62A69"/>
    <w:rsid w:val="00D93E30"/>
    <w:rsid w:val="00DB7D25"/>
    <w:rsid w:val="00DC49DF"/>
    <w:rsid w:val="00DD020A"/>
    <w:rsid w:val="00DD43FC"/>
    <w:rsid w:val="00DD625F"/>
    <w:rsid w:val="00DE27C6"/>
    <w:rsid w:val="00DE288A"/>
    <w:rsid w:val="00DF27AB"/>
    <w:rsid w:val="00E0040D"/>
    <w:rsid w:val="00E21DBB"/>
    <w:rsid w:val="00E25E75"/>
    <w:rsid w:val="00E43B80"/>
    <w:rsid w:val="00E46CD8"/>
    <w:rsid w:val="00E803F9"/>
    <w:rsid w:val="00E81C1D"/>
    <w:rsid w:val="00E87376"/>
    <w:rsid w:val="00E97FA8"/>
    <w:rsid w:val="00EA25EC"/>
    <w:rsid w:val="00EA741B"/>
    <w:rsid w:val="00EC28D8"/>
    <w:rsid w:val="00EC4A60"/>
    <w:rsid w:val="00ED0F33"/>
    <w:rsid w:val="00ED1A44"/>
    <w:rsid w:val="00ED60B3"/>
    <w:rsid w:val="00EE2752"/>
    <w:rsid w:val="00EF1CD7"/>
    <w:rsid w:val="00EF318B"/>
    <w:rsid w:val="00EF4154"/>
    <w:rsid w:val="00EF5A81"/>
    <w:rsid w:val="00F1354E"/>
    <w:rsid w:val="00F43903"/>
    <w:rsid w:val="00F43B5D"/>
    <w:rsid w:val="00F5261C"/>
    <w:rsid w:val="00F52936"/>
    <w:rsid w:val="00F61256"/>
    <w:rsid w:val="00F86B8B"/>
    <w:rsid w:val="00F923B8"/>
    <w:rsid w:val="00F97960"/>
    <w:rsid w:val="00FB2A46"/>
    <w:rsid w:val="00FB640B"/>
    <w:rsid w:val="00FB6AC7"/>
    <w:rsid w:val="00FD12DB"/>
    <w:rsid w:val="00FD3DFC"/>
    <w:rsid w:val="00FE22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9D48"/>
  <w15:chartTrackingRefBased/>
  <w15:docId w15:val="{10E55B7C-75AB-4924-807B-E35475EA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3BAA"/>
  </w:style>
  <w:style w:type="paragraph" w:styleId="Titolo1">
    <w:name w:val="heading 1"/>
    <w:basedOn w:val="Normale"/>
    <w:next w:val="Normale"/>
    <w:link w:val="Titolo1Carattere"/>
    <w:uiPriority w:val="9"/>
    <w:qFormat/>
    <w:rsid w:val="009C3BAA"/>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itolo2">
    <w:name w:val="heading 2"/>
    <w:basedOn w:val="Normale"/>
    <w:next w:val="Normale"/>
    <w:link w:val="Titolo2Carattere"/>
    <w:uiPriority w:val="9"/>
    <w:semiHidden/>
    <w:unhideWhenUsed/>
    <w:qFormat/>
    <w:rsid w:val="009C3BAA"/>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olo3">
    <w:name w:val="heading 3"/>
    <w:basedOn w:val="Normale"/>
    <w:next w:val="Normale"/>
    <w:link w:val="Titolo3Carattere"/>
    <w:uiPriority w:val="9"/>
    <w:semiHidden/>
    <w:unhideWhenUsed/>
    <w:qFormat/>
    <w:rsid w:val="009C3BAA"/>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Titolo4">
    <w:name w:val="heading 4"/>
    <w:basedOn w:val="Normale"/>
    <w:next w:val="Normale"/>
    <w:link w:val="Titolo4Carattere"/>
    <w:uiPriority w:val="9"/>
    <w:semiHidden/>
    <w:unhideWhenUsed/>
    <w:qFormat/>
    <w:rsid w:val="009C3BAA"/>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Titolo5">
    <w:name w:val="heading 5"/>
    <w:basedOn w:val="Normale"/>
    <w:next w:val="Normale"/>
    <w:link w:val="Titolo5Carattere"/>
    <w:uiPriority w:val="9"/>
    <w:semiHidden/>
    <w:unhideWhenUsed/>
    <w:qFormat/>
    <w:rsid w:val="009C3BAA"/>
    <w:pPr>
      <w:keepNext/>
      <w:keepLines/>
      <w:numPr>
        <w:ilvl w:val="4"/>
        <w:numId w:val="12"/>
      </w:numPr>
      <w:spacing w:before="200" w:after="0"/>
      <w:outlineLvl w:val="4"/>
    </w:pPr>
    <w:rPr>
      <w:rFonts w:asciiTheme="majorHAnsi" w:eastAsiaTheme="majorEastAsia" w:hAnsiTheme="majorHAnsi" w:cstheme="majorBidi"/>
      <w:color w:val="323E4F" w:themeColor="text2" w:themeShade="BF"/>
    </w:rPr>
  </w:style>
  <w:style w:type="paragraph" w:styleId="Titolo6">
    <w:name w:val="heading 6"/>
    <w:basedOn w:val="Normale"/>
    <w:next w:val="Normale"/>
    <w:link w:val="Titolo6Carattere"/>
    <w:uiPriority w:val="9"/>
    <w:semiHidden/>
    <w:unhideWhenUsed/>
    <w:qFormat/>
    <w:rsid w:val="009C3BAA"/>
    <w:pPr>
      <w:keepNext/>
      <w:keepLines/>
      <w:numPr>
        <w:ilvl w:val="5"/>
        <w:numId w:val="12"/>
      </w:numPr>
      <w:spacing w:before="200" w:after="0"/>
      <w:outlineLvl w:val="5"/>
    </w:pPr>
    <w:rPr>
      <w:rFonts w:asciiTheme="majorHAnsi" w:eastAsiaTheme="majorEastAsia" w:hAnsiTheme="majorHAnsi" w:cstheme="majorBidi"/>
      <w:i/>
      <w:iCs/>
      <w:color w:val="323E4F" w:themeColor="text2" w:themeShade="BF"/>
    </w:rPr>
  </w:style>
  <w:style w:type="paragraph" w:styleId="Titolo7">
    <w:name w:val="heading 7"/>
    <w:basedOn w:val="Normale"/>
    <w:next w:val="Normale"/>
    <w:link w:val="Titolo7Carattere"/>
    <w:uiPriority w:val="9"/>
    <w:semiHidden/>
    <w:unhideWhenUsed/>
    <w:qFormat/>
    <w:rsid w:val="009C3BAA"/>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9C3BAA"/>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9C3BAA"/>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E2FD5"/>
    <w:rPr>
      <w:color w:val="0563C1" w:themeColor="hyperlink"/>
      <w:u w:val="single"/>
    </w:rPr>
  </w:style>
  <w:style w:type="character" w:styleId="Menzionenonrisolta">
    <w:name w:val="Unresolved Mention"/>
    <w:basedOn w:val="Carpredefinitoparagrafo"/>
    <w:uiPriority w:val="99"/>
    <w:semiHidden/>
    <w:unhideWhenUsed/>
    <w:rsid w:val="0009381F"/>
    <w:rPr>
      <w:color w:val="605E5C"/>
      <w:shd w:val="clear" w:color="auto" w:fill="E1DFDD"/>
    </w:rPr>
  </w:style>
  <w:style w:type="paragraph" w:styleId="Paragrafoelenco">
    <w:name w:val="List Paragraph"/>
    <w:basedOn w:val="Normale"/>
    <w:link w:val="ParagrafoelencoCarattere"/>
    <w:uiPriority w:val="34"/>
    <w:qFormat/>
    <w:rsid w:val="00693732"/>
    <w:pPr>
      <w:ind w:left="720"/>
      <w:contextualSpacing/>
    </w:pPr>
  </w:style>
  <w:style w:type="character" w:customStyle="1" w:styleId="Titolo1Carattere">
    <w:name w:val="Titolo 1 Carattere"/>
    <w:basedOn w:val="Carpredefinitoparagrafo"/>
    <w:link w:val="Titolo1"/>
    <w:uiPriority w:val="9"/>
    <w:rsid w:val="009C3BAA"/>
    <w:rPr>
      <w:rFonts w:asciiTheme="majorHAnsi" w:eastAsiaTheme="majorEastAsia" w:hAnsiTheme="majorHAnsi" w:cstheme="majorBidi"/>
      <w:b/>
      <w:bCs/>
      <w:smallCaps/>
      <w:color w:val="000000" w:themeColor="text1"/>
      <w:sz w:val="36"/>
      <w:szCs w:val="36"/>
    </w:rPr>
  </w:style>
  <w:style w:type="character" w:customStyle="1" w:styleId="Titolo2Carattere">
    <w:name w:val="Titolo 2 Carattere"/>
    <w:basedOn w:val="Carpredefinitoparagrafo"/>
    <w:link w:val="Titolo2"/>
    <w:uiPriority w:val="9"/>
    <w:semiHidden/>
    <w:rsid w:val="009C3BAA"/>
    <w:rPr>
      <w:rFonts w:asciiTheme="majorHAnsi" w:eastAsiaTheme="majorEastAsia" w:hAnsiTheme="majorHAnsi" w:cstheme="majorBidi"/>
      <w:b/>
      <w:bCs/>
      <w:smallCaps/>
      <w:color w:val="000000" w:themeColor="text1"/>
      <w:sz w:val="28"/>
      <w:szCs w:val="28"/>
    </w:rPr>
  </w:style>
  <w:style w:type="character" w:customStyle="1" w:styleId="Titolo3Carattere">
    <w:name w:val="Titolo 3 Carattere"/>
    <w:basedOn w:val="Carpredefinitoparagrafo"/>
    <w:link w:val="Titolo3"/>
    <w:uiPriority w:val="9"/>
    <w:semiHidden/>
    <w:rsid w:val="009C3BAA"/>
    <w:rPr>
      <w:rFonts w:asciiTheme="majorHAnsi" w:eastAsiaTheme="majorEastAsia" w:hAnsiTheme="majorHAnsi" w:cstheme="majorBidi"/>
      <w:b/>
      <w:bCs/>
      <w:color w:val="000000" w:themeColor="text1"/>
    </w:rPr>
  </w:style>
  <w:style w:type="character" w:customStyle="1" w:styleId="Titolo4Carattere">
    <w:name w:val="Titolo 4 Carattere"/>
    <w:basedOn w:val="Carpredefinitoparagrafo"/>
    <w:link w:val="Titolo4"/>
    <w:uiPriority w:val="9"/>
    <w:semiHidden/>
    <w:rsid w:val="009C3BAA"/>
    <w:rPr>
      <w:rFonts w:asciiTheme="majorHAnsi" w:eastAsiaTheme="majorEastAsia" w:hAnsiTheme="majorHAnsi" w:cstheme="majorBidi"/>
      <w:b/>
      <w:bCs/>
      <w:i/>
      <w:iCs/>
      <w:color w:val="000000" w:themeColor="text1"/>
    </w:rPr>
  </w:style>
  <w:style w:type="character" w:customStyle="1" w:styleId="Titolo5Carattere">
    <w:name w:val="Titolo 5 Carattere"/>
    <w:basedOn w:val="Carpredefinitoparagrafo"/>
    <w:link w:val="Titolo5"/>
    <w:uiPriority w:val="9"/>
    <w:semiHidden/>
    <w:rsid w:val="009C3BAA"/>
    <w:rPr>
      <w:rFonts w:asciiTheme="majorHAnsi" w:eastAsiaTheme="majorEastAsia" w:hAnsiTheme="majorHAnsi" w:cstheme="majorBidi"/>
      <w:color w:val="323E4F" w:themeColor="text2" w:themeShade="BF"/>
    </w:rPr>
  </w:style>
  <w:style w:type="character" w:customStyle="1" w:styleId="Titolo6Carattere">
    <w:name w:val="Titolo 6 Carattere"/>
    <w:basedOn w:val="Carpredefinitoparagrafo"/>
    <w:link w:val="Titolo6"/>
    <w:uiPriority w:val="9"/>
    <w:semiHidden/>
    <w:rsid w:val="009C3BAA"/>
    <w:rPr>
      <w:rFonts w:asciiTheme="majorHAnsi" w:eastAsiaTheme="majorEastAsia" w:hAnsiTheme="majorHAnsi" w:cstheme="majorBidi"/>
      <w:i/>
      <w:iCs/>
      <w:color w:val="323E4F" w:themeColor="text2" w:themeShade="BF"/>
    </w:rPr>
  </w:style>
  <w:style w:type="character" w:customStyle="1" w:styleId="Titolo7Carattere">
    <w:name w:val="Titolo 7 Carattere"/>
    <w:basedOn w:val="Carpredefinitoparagrafo"/>
    <w:link w:val="Titolo7"/>
    <w:uiPriority w:val="9"/>
    <w:semiHidden/>
    <w:rsid w:val="009C3BAA"/>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9C3BAA"/>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9C3BAA"/>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9C3BAA"/>
    <w:pPr>
      <w:spacing w:after="200" w:line="240" w:lineRule="auto"/>
    </w:pPr>
    <w:rPr>
      <w:i/>
      <w:iCs/>
      <w:color w:val="44546A" w:themeColor="text2"/>
      <w:sz w:val="18"/>
      <w:szCs w:val="18"/>
    </w:rPr>
  </w:style>
  <w:style w:type="paragraph" w:styleId="Titolo">
    <w:name w:val="Title"/>
    <w:basedOn w:val="Normale"/>
    <w:next w:val="Normale"/>
    <w:link w:val="TitoloCarattere"/>
    <w:uiPriority w:val="10"/>
    <w:qFormat/>
    <w:rsid w:val="009C3BA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oloCarattere">
    <w:name w:val="Titolo Carattere"/>
    <w:basedOn w:val="Carpredefinitoparagrafo"/>
    <w:link w:val="Titolo"/>
    <w:uiPriority w:val="10"/>
    <w:rsid w:val="009C3BAA"/>
    <w:rPr>
      <w:rFonts w:asciiTheme="majorHAnsi" w:eastAsiaTheme="majorEastAsia" w:hAnsiTheme="majorHAnsi" w:cstheme="majorBidi"/>
      <w:color w:val="000000" w:themeColor="text1"/>
      <w:sz w:val="56"/>
      <w:szCs w:val="56"/>
    </w:rPr>
  </w:style>
  <w:style w:type="paragraph" w:styleId="Sottotitolo">
    <w:name w:val="Subtitle"/>
    <w:basedOn w:val="Normale"/>
    <w:next w:val="Normale"/>
    <w:link w:val="SottotitoloCarattere"/>
    <w:uiPriority w:val="11"/>
    <w:qFormat/>
    <w:rsid w:val="009C3BAA"/>
    <w:pPr>
      <w:numPr>
        <w:ilvl w:val="1"/>
      </w:numPr>
    </w:pPr>
    <w:rPr>
      <w:color w:val="5A5A5A" w:themeColor="text1" w:themeTint="A5"/>
      <w:spacing w:val="10"/>
    </w:rPr>
  </w:style>
  <w:style w:type="character" w:customStyle="1" w:styleId="SottotitoloCarattere">
    <w:name w:val="Sottotitolo Carattere"/>
    <w:basedOn w:val="Carpredefinitoparagrafo"/>
    <w:link w:val="Sottotitolo"/>
    <w:uiPriority w:val="11"/>
    <w:rsid w:val="009C3BAA"/>
    <w:rPr>
      <w:color w:val="5A5A5A" w:themeColor="text1" w:themeTint="A5"/>
      <w:spacing w:val="10"/>
    </w:rPr>
  </w:style>
  <w:style w:type="character" w:styleId="Enfasigrassetto">
    <w:name w:val="Strong"/>
    <w:basedOn w:val="Carpredefinitoparagrafo"/>
    <w:uiPriority w:val="22"/>
    <w:qFormat/>
    <w:rsid w:val="009C3BAA"/>
    <w:rPr>
      <w:b/>
      <w:bCs/>
      <w:color w:val="000000" w:themeColor="text1"/>
    </w:rPr>
  </w:style>
  <w:style w:type="character" w:styleId="Enfasicorsivo">
    <w:name w:val="Emphasis"/>
    <w:basedOn w:val="Carpredefinitoparagrafo"/>
    <w:uiPriority w:val="20"/>
    <w:qFormat/>
    <w:rsid w:val="009C3BAA"/>
    <w:rPr>
      <w:i/>
      <w:iCs/>
      <w:color w:val="auto"/>
    </w:rPr>
  </w:style>
  <w:style w:type="paragraph" w:styleId="Nessunaspaziatura">
    <w:name w:val="No Spacing"/>
    <w:uiPriority w:val="1"/>
    <w:qFormat/>
    <w:rsid w:val="009C3BAA"/>
    <w:pPr>
      <w:spacing w:after="0" w:line="240" w:lineRule="auto"/>
    </w:pPr>
  </w:style>
  <w:style w:type="paragraph" w:styleId="Citazione">
    <w:name w:val="Quote"/>
    <w:basedOn w:val="Normale"/>
    <w:next w:val="Normale"/>
    <w:link w:val="CitazioneCarattere"/>
    <w:uiPriority w:val="29"/>
    <w:qFormat/>
    <w:rsid w:val="009C3BAA"/>
    <w:pPr>
      <w:spacing w:before="160"/>
      <w:ind w:left="720" w:right="720"/>
    </w:pPr>
    <w:rPr>
      <w:i/>
      <w:iCs/>
      <w:color w:val="000000" w:themeColor="text1"/>
    </w:rPr>
  </w:style>
  <w:style w:type="character" w:customStyle="1" w:styleId="CitazioneCarattere">
    <w:name w:val="Citazione Carattere"/>
    <w:basedOn w:val="Carpredefinitoparagrafo"/>
    <w:link w:val="Citazione"/>
    <w:uiPriority w:val="29"/>
    <w:rsid w:val="009C3BAA"/>
    <w:rPr>
      <w:i/>
      <w:iCs/>
      <w:color w:val="000000" w:themeColor="text1"/>
    </w:rPr>
  </w:style>
  <w:style w:type="paragraph" w:styleId="Citazioneintensa">
    <w:name w:val="Intense Quote"/>
    <w:basedOn w:val="Normale"/>
    <w:next w:val="Normale"/>
    <w:link w:val="CitazioneintensaCarattere"/>
    <w:uiPriority w:val="30"/>
    <w:qFormat/>
    <w:rsid w:val="009C3BA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zioneintensaCarattere">
    <w:name w:val="Citazione intensa Carattere"/>
    <w:basedOn w:val="Carpredefinitoparagrafo"/>
    <w:link w:val="Citazioneintensa"/>
    <w:uiPriority w:val="30"/>
    <w:rsid w:val="009C3BAA"/>
    <w:rPr>
      <w:color w:val="000000" w:themeColor="text1"/>
      <w:shd w:val="clear" w:color="auto" w:fill="F2F2F2" w:themeFill="background1" w:themeFillShade="F2"/>
    </w:rPr>
  </w:style>
  <w:style w:type="character" w:styleId="Enfasidelicata">
    <w:name w:val="Subtle Emphasis"/>
    <w:basedOn w:val="Carpredefinitoparagrafo"/>
    <w:uiPriority w:val="19"/>
    <w:qFormat/>
    <w:rsid w:val="009C3BAA"/>
    <w:rPr>
      <w:i/>
      <w:iCs/>
      <w:color w:val="404040" w:themeColor="text1" w:themeTint="BF"/>
    </w:rPr>
  </w:style>
  <w:style w:type="character" w:styleId="Enfasiintensa">
    <w:name w:val="Intense Emphasis"/>
    <w:basedOn w:val="Carpredefinitoparagrafo"/>
    <w:uiPriority w:val="21"/>
    <w:qFormat/>
    <w:rsid w:val="009C3BAA"/>
    <w:rPr>
      <w:b/>
      <w:bCs/>
      <w:i/>
      <w:iCs/>
      <w:caps/>
    </w:rPr>
  </w:style>
  <w:style w:type="character" w:styleId="Riferimentodelicato">
    <w:name w:val="Subtle Reference"/>
    <w:basedOn w:val="Carpredefinitoparagrafo"/>
    <w:uiPriority w:val="31"/>
    <w:qFormat/>
    <w:rsid w:val="009C3BAA"/>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9C3BAA"/>
    <w:rPr>
      <w:b/>
      <w:bCs/>
      <w:smallCaps/>
      <w:u w:val="single"/>
    </w:rPr>
  </w:style>
  <w:style w:type="character" w:styleId="Titolodellibro">
    <w:name w:val="Book Title"/>
    <w:basedOn w:val="Carpredefinitoparagrafo"/>
    <w:uiPriority w:val="33"/>
    <w:qFormat/>
    <w:rsid w:val="009C3BAA"/>
    <w:rPr>
      <w:b w:val="0"/>
      <w:bCs w:val="0"/>
      <w:smallCaps/>
      <w:spacing w:val="5"/>
    </w:rPr>
  </w:style>
  <w:style w:type="paragraph" w:styleId="Titolosommario">
    <w:name w:val="TOC Heading"/>
    <w:basedOn w:val="Titolo1"/>
    <w:next w:val="Normale"/>
    <w:uiPriority w:val="39"/>
    <w:semiHidden/>
    <w:unhideWhenUsed/>
    <w:qFormat/>
    <w:rsid w:val="009C3BAA"/>
    <w:pPr>
      <w:outlineLvl w:val="9"/>
    </w:pPr>
  </w:style>
  <w:style w:type="paragraph" w:styleId="Revisione">
    <w:name w:val="Revision"/>
    <w:hidden/>
    <w:uiPriority w:val="99"/>
    <w:semiHidden/>
    <w:rsid w:val="004E6CC4"/>
    <w:pPr>
      <w:spacing w:after="0" w:line="240" w:lineRule="auto"/>
    </w:pPr>
  </w:style>
  <w:style w:type="character" w:styleId="Rimandocommento">
    <w:name w:val="annotation reference"/>
    <w:basedOn w:val="Carpredefinitoparagrafo"/>
    <w:uiPriority w:val="99"/>
    <w:semiHidden/>
    <w:unhideWhenUsed/>
    <w:rsid w:val="004E6CC4"/>
    <w:rPr>
      <w:sz w:val="16"/>
      <w:szCs w:val="16"/>
    </w:rPr>
  </w:style>
  <w:style w:type="paragraph" w:styleId="Testocommento">
    <w:name w:val="annotation text"/>
    <w:basedOn w:val="Normale"/>
    <w:link w:val="TestocommentoCarattere"/>
    <w:uiPriority w:val="99"/>
    <w:unhideWhenUsed/>
    <w:rsid w:val="004E6CC4"/>
    <w:pPr>
      <w:spacing w:line="240" w:lineRule="auto"/>
    </w:pPr>
    <w:rPr>
      <w:sz w:val="20"/>
      <w:szCs w:val="20"/>
    </w:rPr>
  </w:style>
  <w:style w:type="character" w:customStyle="1" w:styleId="TestocommentoCarattere">
    <w:name w:val="Testo commento Carattere"/>
    <w:basedOn w:val="Carpredefinitoparagrafo"/>
    <w:link w:val="Testocommento"/>
    <w:uiPriority w:val="99"/>
    <w:rsid w:val="004E6CC4"/>
    <w:rPr>
      <w:sz w:val="20"/>
      <w:szCs w:val="20"/>
    </w:rPr>
  </w:style>
  <w:style w:type="paragraph" w:styleId="Soggettocommento">
    <w:name w:val="annotation subject"/>
    <w:basedOn w:val="Testocommento"/>
    <w:next w:val="Testocommento"/>
    <w:link w:val="SoggettocommentoCarattere"/>
    <w:uiPriority w:val="99"/>
    <w:semiHidden/>
    <w:unhideWhenUsed/>
    <w:rsid w:val="004E6CC4"/>
    <w:rPr>
      <w:b/>
      <w:bCs/>
    </w:rPr>
  </w:style>
  <w:style w:type="character" w:customStyle="1" w:styleId="SoggettocommentoCarattere">
    <w:name w:val="Soggetto commento Carattere"/>
    <w:basedOn w:val="TestocommentoCarattere"/>
    <w:link w:val="Soggettocommento"/>
    <w:uiPriority w:val="99"/>
    <w:semiHidden/>
    <w:rsid w:val="004E6CC4"/>
    <w:rPr>
      <w:b/>
      <w:bCs/>
      <w:sz w:val="20"/>
      <w:szCs w:val="20"/>
    </w:rPr>
  </w:style>
  <w:style w:type="character" w:customStyle="1" w:styleId="ParagrafoelencoCarattere">
    <w:name w:val="Paragrafo elenco Carattere"/>
    <w:basedOn w:val="Carpredefinitoparagrafo"/>
    <w:link w:val="Paragrafoelenco"/>
    <w:uiPriority w:val="34"/>
    <w:locked/>
    <w:rsid w:val="007A4B94"/>
  </w:style>
  <w:style w:type="paragraph" w:styleId="Intestazione">
    <w:name w:val="header"/>
    <w:basedOn w:val="Normale"/>
    <w:link w:val="IntestazioneCarattere"/>
    <w:uiPriority w:val="99"/>
    <w:unhideWhenUsed/>
    <w:rsid w:val="00994E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4EB4"/>
  </w:style>
  <w:style w:type="paragraph" w:styleId="Pidipagina">
    <w:name w:val="footer"/>
    <w:basedOn w:val="Normale"/>
    <w:link w:val="PidipaginaCarattere"/>
    <w:uiPriority w:val="99"/>
    <w:unhideWhenUsed/>
    <w:rsid w:val="00994E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4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6304">
      <w:bodyDiv w:val="1"/>
      <w:marLeft w:val="0"/>
      <w:marRight w:val="0"/>
      <w:marTop w:val="0"/>
      <w:marBottom w:val="0"/>
      <w:divBdr>
        <w:top w:val="none" w:sz="0" w:space="0" w:color="auto"/>
        <w:left w:val="none" w:sz="0" w:space="0" w:color="auto"/>
        <w:bottom w:val="none" w:sz="0" w:space="0" w:color="auto"/>
        <w:right w:val="none" w:sz="0" w:space="0" w:color="auto"/>
      </w:divBdr>
    </w:div>
    <w:div w:id="177236797">
      <w:bodyDiv w:val="1"/>
      <w:marLeft w:val="0"/>
      <w:marRight w:val="0"/>
      <w:marTop w:val="0"/>
      <w:marBottom w:val="0"/>
      <w:divBdr>
        <w:top w:val="none" w:sz="0" w:space="0" w:color="auto"/>
        <w:left w:val="none" w:sz="0" w:space="0" w:color="auto"/>
        <w:bottom w:val="none" w:sz="0" w:space="0" w:color="auto"/>
        <w:right w:val="none" w:sz="0" w:space="0" w:color="auto"/>
      </w:divBdr>
    </w:div>
    <w:div w:id="417403775">
      <w:bodyDiv w:val="1"/>
      <w:marLeft w:val="0"/>
      <w:marRight w:val="0"/>
      <w:marTop w:val="0"/>
      <w:marBottom w:val="0"/>
      <w:divBdr>
        <w:top w:val="none" w:sz="0" w:space="0" w:color="auto"/>
        <w:left w:val="none" w:sz="0" w:space="0" w:color="auto"/>
        <w:bottom w:val="none" w:sz="0" w:space="0" w:color="auto"/>
        <w:right w:val="none" w:sz="0" w:space="0" w:color="auto"/>
      </w:divBdr>
    </w:div>
    <w:div w:id="532812494">
      <w:bodyDiv w:val="1"/>
      <w:marLeft w:val="0"/>
      <w:marRight w:val="0"/>
      <w:marTop w:val="0"/>
      <w:marBottom w:val="0"/>
      <w:divBdr>
        <w:top w:val="none" w:sz="0" w:space="0" w:color="auto"/>
        <w:left w:val="none" w:sz="0" w:space="0" w:color="auto"/>
        <w:bottom w:val="none" w:sz="0" w:space="0" w:color="auto"/>
        <w:right w:val="none" w:sz="0" w:space="0" w:color="auto"/>
      </w:divBdr>
    </w:div>
    <w:div w:id="632366790">
      <w:bodyDiv w:val="1"/>
      <w:marLeft w:val="0"/>
      <w:marRight w:val="0"/>
      <w:marTop w:val="0"/>
      <w:marBottom w:val="0"/>
      <w:divBdr>
        <w:top w:val="none" w:sz="0" w:space="0" w:color="auto"/>
        <w:left w:val="none" w:sz="0" w:space="0" w:color="auto"/>
        <w:bottom w:val="none" w:sz="0" w:space="0" w:color="auto"/>
        <w:right w:val="none" w:sz="0" w:space="0" w:color="auto"/>
      </w:divBdr>
    </w:div>
    <w:div w:id="1021516743">
      <w:bodyDiv w:val="1"/>
      <w:marLeft w:val="0"/>
      <w:marRight w:val="0"/>
      <w:marTop w:val="0"/>
      <w:marBottom w:val="0"/>
      <w:divBdr>
        <w:top w:val="none" w:sz="0" w:space="0" w:color="auto"/>
        <w:left w:val="none" w:sz="0" w:space="0" w:color="auto"/>
        <w:bottom w:val="none" w:sz="0" w:space="0" w:color="auto"/>
        <w:right w:val="none" w:sz="0" w:space="0" w:color="auto"/>
      </w:divBdr>
    </w:div>
    <w:div w:id="1173565526">
      <w:bodyDiv w:val="1"/>
      <w:marLeft w:val="0"/>
      <w:marRight w:val="0"/>
      <w:marTop w:val="0"/>
      <w:marBottom w:val="0"/>
      <w:divBdr>
        <w:top w:val="none" w:sz="0" w:space="0" w:color="auto"/>
        <w:left w:val="none" w:sz="0" w:space="0" w:color="auto"/>
        <w:bottom w:val="none" w:sz="0" w:space="0" w:color="auto"/>
        <w:right w:val="none" w:sz="0" w:space="0" w:color="auto"/>
      </w:divBdr>
    </w:div>
    <w:div w:id="1211455902">
      <w:bodyDiv w:val="1"/>
      <w:marLeft w:val="0"/>
      <w:marRight w:val="0"/>
      <w:marTop w:val="0"/>
      <w:marBottom w:val="0"/>
      <w:divBdr>
        <w:top w:val="none" w:sz="0" w:space="0" w:color="auto"/>
        <w:left w:val="none" w:sz="0" w:space="0" w:color="auto"/>
        <w:bottom w:val="none" w:sz="0" w:space="0" w:color="auto"/>
        <w:right w:val="none" w:sz="0" w:space="0" w:color="auto"/>
      </w:divBdr>
    </w:div>
    <w:div w:id="1217352190">
      <w:bodyDiv w:val="1"/>
      <w:marLeft w:val="0"/>
      <w:marRight w:val="0"/>
      <w:marTop w:val="0"/>
      <w:marBottom w:val="0"/>
      <w:divBdr>
        <w:top w:val="none" w:sz="0" w:space="0" w:color="auto"/>
        <w:left w:val="none" w:sz="0" w:space="0" w:color="auto"/>
        <w:bottom w:val="none" w:sz="0" w:space="0" w:color="auto"/>
        <w:right w:val="none" w:sz="0" w:space="0" w:color="auto"/>
      </w:divBdr>
    </w:div>
    <w:div w:id="1244338361">
      <w:bodyDiv w:val="1"/>
      <w:marLeft w:val="0"/>
      <w:marRight w:val="0"/>
      <w:marTop w:val="0"/>
      <w:marBottom w:val="0"/>
      <w:divBdr>
        <w:top w:val="none" w:sz="0" w:space="0" w:color="auto"/>
        <w:left w:val="none" w:sz="0" w:space="0" w:color="auto"/>
        <w:bottom w:val="none" w:sz="0" w:space="0" w:color="auto"/>
        <w:right w:val="none" w:sz="0" w:space="0" w:color="auto"/>
      </w:divBdr>
    </w:div>
    <w:div w:id="163829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mastrorocco@ahc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van.barbieri@ahc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atrice.cuccirelli@ah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a5a071-e2d8-4509-8b25-fb0e6a361ca2" xsi:nil="true"/>
    <Note xmlns="5cad0838-a95b-455e-883e-3ede588b466e" xsi:nil="true"/>
    <lcf76f155ced4ddcb4097134ff3c332f xmlns="5cad0838-a95b-455e-883e-3ede588b466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F1EB95EF29A624C9C627A25287E3FD7" ma:contentTypeVersion="17" ma:contentTypeDescription="Creare un nuovo documento." ma:contentTypeScope="" ma:versionID="602451106d1ab99173fd1c85280737e8">
  <xsd:schema xmlns:xsd="http://www.w3.org/2001/XMLSchema" xmlns:xs="http://www.w3.org/2001/XMLSchema" xmlns:p="http://schemas.microsoft.com/office/2006/metadata/properties" xmlns:ns2="5cad0838-a95b-455e-883e-3ede588b466e" xmlns:ns3="3ca5a071-e2d8-4509-8b25-fb0e6a361ca2" targetNamespace="http://schemas.microsoft.com/office/2006/metadata/properties" ma:root="true" ma:fieldsID="7bfb16c929bf78efceb30c80d3f55a1c" ns2:_="" ns3:_="">
    <xsd:import namespace="5cad0838-a95b-455e-883e-3ede588b466e"/>
    <xsd:import namespace="3ca5a071-e2d8-4509-8b25-fb0e6a361ca2"/>
    <xsd:element name="properties">
      <xsd:complexType>
        <xsd:sequence>
          <xsd:element name="documentManagement">
            <xsd:complexType>
              <xsd:all>
                <xsd:element ref="ns2:Not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d0838-a95b-455e-883e-3ede588b466e" elementFormDefault="qualified">
    <xsd:import namespace="http://schemas.microsoft.com/office/2006/documentManagement/types"/>
    <xsd:import namespace="http://schemas.microsoft.com/office/infopath/2007/PartnerControls"/>
    <xsd:element name="Note" ma:index="8" nillable="true" ma:displayName="Note" ma:description="Campo annotazioni" ma:internalName="Note">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1dd0f511-72e8-461b-9c62-b5abc1893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a5a071-e2d8-4509-8b25-fb0e6a361ca2" elementFormDefault="qualified">
    <xsd:import namespace="http://schemas.microsoft.com/office/2006/documentManagement/types"/>
    <xsd:import namespace="http://schemas.microsoft.com/office/infopath/2007/PartnerControls"/>
    <xsd:element name="SharedWithUsers" ma:index="9"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Condiviso con dettagli" ma:description="" ma:internalName="SharedWithDetails" ma:readOnly="true">
      <xsd:simpleType>
        <xsd:restriction base="dms:Note">
          <xsd:maxLength value="255"/>
        </xsd:restriction>
      </xsd:simpleType>
    </xsd:element>
    <xsd:element name="TaxCatchAll" ma:index="24" nillable="true" ma:displayName="Taxonomy Catch All Column" ma:hidden="true" ma:list="{1feaaa3c-3996-4e91-9a7e-dcc561519d8e}" ma:internalName="TaxCatchAll" ma:showField="CatchAllData" ma:web="3ca5a071-e2d8-4509-8b25-fb0e6a361c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F5FAF-12A5-4382-ADA3-F05B0FC7BC5D}">
  <ds:schemaRefs>
    <ds:schemaRef ds:uri="http://schemas.microsoft.com/office/2006/metadata/properties"/>
    <ds:schemaRef ds:uri="http://schemas.microsoft.com/office/infopath/2007/PartnerControls"/>
    <ds:schemaRef ds:uri="3ca5a071-e2d8-4509-8b25-fb0e6a361ca2"/>
    <ds:schemaRef ds:uri="5cad0838-a95b-455e-883e-3ede588b466e"/>
  </ds:schemaRefs>
</ds:datastoreItem>
</file>

<file path=customXml/itemProps2.xml><?xml version="1.0" encoding="utf-8"?>
<ds:datastoreItem xmlns:ds="http://schemas.openxmlformats.org/officeDocument/2006/customXml" ds:itemID="{E874BE01-D9A7-4741-B779-D8E63D17F023}">
  <ds:schemaRefs>
    <ds:schemaRef ds:uri="http://schemas.openxmlformats.org/officeDocument/2006/bibliography"/>
  </ds:schemaRefs>
</ds:datastoreItem>
</file>

<file path=customXml/itemProps3.xml><?xml version="1.0" encoding="utf-8"?>
<ds:datastoreItem xmlns:ds="http://schemas.openxmlformats.org/officeDocument/2006/customXml" ds:itemID="{6BBF7D8A-875D-43D5-92B3-D68478404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d0838-a95b-455e-883e-3ede588b466e"/>
    <ds:schemaRef ds:uri="3ca5a071-e2d8-4509-8b25-fb0e6a361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3B1335-D49B-46F7-9A70-03083EFFF3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1905</Words>
  <Characters>10863</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Selene Merati</dc:creator>
  <cp:keywords/>
  <dc:description/>
  <cp:lastModifiedBy>Beatrice Cuccirelli</cp:lastModifiedBy>
  <cp:revision>7</cp:revision>
  <cp:lastPrinted>2023-05-12T07:12:00Z</cp:lastPrinted>
  <dcterms:created xsi:type="dcterms:W3CDTF">2023-05-18T07:35:00Z</dcterms:created>
  <dcterms:modified xsi:type="dcterms:W3CDTF">2023-05-19T13:42:00Z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0x0101000F1EB95EF29A624C9C627A25287E3FD7</vt:lpwstr>
  </property>
  <property fmtid="{D5CDD505-2E9C-101B-9397-08002B2CF9AE}" pid="3" name="MediaServiceImageTags">
    <vt:lpwstr/>
  </property>
</Properties>
</file>